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FA81AE" w14:textId="77777777" w:rsidR="00ED3790" w:rsidRPr="00406875" w:rsidRDefault="00ED3790" w:rsidP="00AE5BB1">
      <w:pPr>
        <w:spacing w:after="0" w:line="480" w:lineRule="auto"/>
        <w:jc w:val="center"/>
        <w:rPr>
          <w:rFonts w:ascii="Times New Roman" w:hAnsi="Times New Roman" w:cs="Times New Roman"/>
          <w:sz w:val="24"/>
          <w:szCs w:val="24"/>
        </w:rPr>
      </w:pPr>
    </w:p>
    <w:p w14:paraId="164DB11A" w14:textId="77777777" w:rsidR="00ED3790" w:rsidRPr="00406875" w:rsidRDefault="00ED3790" w:rsidP="00AE5BB1">
      <w:pPr>
        <w:spacing w:after="0" w:line="480" w:lineRule="auto"/>
        <w:jc w:val="center"/>
        <w:rPr>
          <w:rFonts w:ascii="Times New Roman" w:hAnsi="Times New Roman" w:cs="Times New Roman"/>
          <w:sz w:val="24"/>
          <w:szCs w:val="24"/>
        </w:rPr>
      </w:pPr>
    </w:p>
    <w:p w14:paraId="3D8FF176" w14:textId="77777777" w:rsidR="00ED3790" w:rsidRPr="00406875" w:rsidRDefault="00ED3790" w:rsidP="00AE5BB1">
      <w:pPr>
        <w:spacing w:after="0" w:line="480" w:lineRule="auto"/>
        <w:rPr>
          <w:rFonts w:ascii="Times New Roman" w:hAnsi="Times New Roman" w:cs="Times New Roman"/>
          <w:sz w:val="24"/>
          <w:szCs w:val="24"/>
        </w:rPr>
      </w:pPr>
    </w:p>
    <w:p w14:paraId="562F0C7D" w14:textId="77777777" w:rsidR="00ED3790" w:rsidRPr="00406875" w:rsidRDefault="00ED3790" w:rsidP="00AE5BB1">
      <w:pPr>
        <w:spacing w:after="0" w:line="480" w:lineRule="auto"/>
        <w:jc w:val="center"/>
        <w:rPr>
          <w:rFonts w:ascii="Times New Roman" w:hAnsi="Times New Roman" w:cs="Times New Roman"/>
          <w:sz w:val="24"/>
          <w:szCs w:val="24"/>
        </w:rPr>
      </w:pPr>
    </w:p>
    <w:p w14:paraId="65FF0255" w14:textId="77777777" w:rsidR="00ED3790" w:rsidRPr="00406875" w:rsidRDefault="00ED3790" w:rsidP="00AE5BB1">
      <w:pPr>
        <w:spacing w:after="0" w:line="480" w:lineRule="auto"/>
        <w:jc w:val="center"/>
        <w:rPr>
          <w:rFonts w:ascii="Times New Roman" w:hAnsi="Times New Roman" w:cs="Times New Roman"/>
          <w:sz w:val="24"/>
          <w:szCs w:val="24"/>
        </w:rPr>
      </w:pPr>
    </w:p>
    <w:p w14:paraId="03095871" w14:textId="77777777" w:rsidR="00ED3790" w:rsidRPr="00406875" w:rsidRDefault="00ED3790" w:rsidP="00AE5BB1">
      <w:pPr>
        <w:spacing w:after="0" w:line="480" w:lineRule="auto"/>
        <w:jc w:val="center"/>
        <w:rPr>
          <w:rFonts w:ascii="Times New Roman" w:hAnsi="Times New Roman" w:cs="Times New Roman"/>
          <w:sz w:val="24"/>
          <w:szCs w:val="24"/>
        </w:rPr>
      </w:pPr>
    </w:p>
    <w:p w14:paraId="18928733" w14:textId="77777777" w:rsidR="00ED3790" w:rsidRPr="00406875" w:rsidRDefault="008C2AF3"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 xml:space="preserve">Capital Structure </w:t>
      </w:r>
    </w:p>
    <w:p w14:paraId="48596015"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Name</w:t>
      </w:r>
    </w:p>
    <w:p w14:paraId="27C7EB15"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Institution</w:t>
      </w:r>
    </w:p>
    <w:p w14:paraId="3B925C38"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Date</w:t>
      </w:r>
    </w:p>
    <w:p w14:paraId="78E8B724" w14:textId="77777777" w:rsidR="005C381D" w:rsidRPr="00406875" w:rsidRDefault="005C381D" w:rsidP="00AE5BB1">
      <w:pPr>
        <w:spacing w:after="0" w:line="480" w:lineRule="auto"/>
        <w:jc w:val="center"/>
        <w:rPr>
          <w:rFonts w:ascii="Times New Roman" w:hAnsi="Times New Roman" w:cs="Times New Roman"/>
          <w:sz w:val="24"/>
          <w:szCs w:val="24"/>
        </w:rPr>
      </w:pPr>
    </w:p>
    <w:p w14:paraId="12C6E860" w14:textId="77777777" w:rsidR="005C381D" w:rsidRPr="00406875" w:rsidRDefault="005C381D" w:rsidP="00AE5BB1">
      <w:pPr>
        <w:spacing w:after="0" w:line="480" w:lineRule="auto"/>
        <w:jc w:val="center"/>
        <w:rPr>
          <w:rFonts w:ascii="Times New Roman" w:hAnsi="Times New Roman" w:cs="Times New Roman"/>
          <w:sz w:val="24"/>
          <w:szCs w:val="24"/>
        </w:rPr>
      </w:pPr>
    </w:p>
    <w:p w14:paraId="73CD6DEF" w14:textId="77777777" w:rsidR="005C381D" w:rsidRPr="00406875" w:rsidRDefault="005C381D" w:rsidP="00AE5BB1">
      <w:pPr>
        <w:spacing w:after="0" w:line="480" w:lineRule="auto"/>
        <w:jc w:val="center"/>
        <w:rPr>
          <w:rFonts w:ascii="Times New Roman" w:hAnsi="Times New Roman" w:cs="Times New Roman"/>
          <w:sz w:val="24"/>
          <w:szCs w:val="24"/>
        </w:rPr>
      </w:pPr>
    </w:p>
    <w:p w14:paraId="2AFF5978" w14:textId="77777777" w:rsidR="005C381D" w:rsidRPr="00406875" w:rsidRDefault="005C381D" w:rsidP="00AE5BB1">
      <w:pPr>
        <w:spacing w:after="0" w:line="480" w:lineRule="auto"/>
        <w:jc w:val="center"/>
        <w:rPr>
          <w:rFonts w:ascii="Times New Roman" w:hAnsi="Times New Roman" w:cs="Times New Roman"/>
          <w:sz w:val="24"/>
          <w:szCs w:val="24"/>
        </w:rPr>
      </w:pPr>
    </w:p>
    <w:p w14:paraId="21181CF3" w14:textId="77777777" w:rsidR="005C381D" w:rsidRPr="00406875" w:rsidRDefault="005C381D" w:rsidP="00AE5BB1">
      <w:pPr>
        <w:spacing w:after="0" w:line="480" w:lineRule="auto"/>
        <w:jc w:val="center"/>
        <w:rPr>
          <w:rFonts w:ascii="Times New Roman" w:hAnsi="Times New Roman" w:cs="Times New Roman"/>
          <w:sz w:val="24"/>
          <w:szCs w:val="24"/>
        </w:rPr>
      </w:pPr>
    </w:p>
    <w:p w14:paraId="351B4D47" w14:textId="77777777" w:rsidR="005C381D" w:rsidRPr="00406875" w:rsidRDefault="005C381D" w:rsidP="00AE5BB1">
      <w:pPr>
        <w:spacing w:after="0" w:line="480" w:lineRule="auto"/>
        <w:jc w:val="center"/>
        <w:rPr>
          <w:rFonts w:ascii="Times New Roman" w:hAnsi="Times New Roman" w:cs="Times New Roman"/>
          <w:sz w:val="24"/>
          <w:szCs w:val="24"/>
        </w:rPr>
      </w:pPr>
    </w:p>
    <w:p w14:paraId="73705CB4" w14:textId="77777777" w:rsidR="005C381D" w:rsidRPr="00406875" w:rsidRDefault="005C381D"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 xml:space="preserve">Apple Inc. </w:t>
      </w:r>
      <w:r w:rsidR="00E92613" w:rsidRPr="00406875">
        <w:rPr>
          <w:rFonts w:ascii="Times New Roman" w:hAnsi="Times New Roman" w:cs="Times New Roman"/>
          <w:sz w:val="24"/>
          <w:szCs w:val="24"/>
        </w:rPr>
        <w:t xml:space="preserve">Liquidity and Capital Structure </w:t>
      </w:r>
    </w:p>
    <w:p w14:paraId="38A16345"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Introduction</w:t>
      </w:r>
    </w:p>
    <w:p w14:paraId="226A2DE7" w14:textId="77777777" w:rsidR="00AE3ECA" w:rsidRPr="00406875" w:rsidRDefault="00E92613"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The capital structure theory is a process in financial management that refers to a systemic approach of financing the business activities through equities and liabilities. Theories have been developed in practice that try to explain the </w:t>
      </w:r>
      <w:r w:rsidR="009571FA" w:rsidRPr="00406875">
        <w:rPr>
          <w:rFonts w:ascii="Times New Roman" w:hAnsi="Times New Roman" w:cs="Times New Roman"/>
          <w:sz w:val="24"/>
          <w:szCs w:val="24"/>
        </w:rPr>
        <w:t xml:space="preserve">relationship that exists between equity financing, debt financing, and market value of the business. One most common theory is known as the net income approach to capital structure which was developed by a proponent of financial leverage, </w:t>
      </w:r>
      <w:r w:rsidR="009571FA" w:rsidRPr="00406875">
        <w:rPr>
          <w:rFonts w:ascii="Times New Roman" w:hAnsi="Times New Roman" w:cs="Times New Roman"/>
          <w:sz w:val="24"/>
          <w:szCs w:val="24"/>
        </w:rPr>
        <w:lastRenderedPageBreak/>
        <w:t>David Durand in 1952</w:t>
      </w:r>
      <w:r w:rsidR="00771954" w:rsidRPr="00406875">
        <w:rPr>
          <w:rFonts w:ascii="Times New Roman" w:hAnsi="Times New Roman" w:cs="Times New Roman"/>
          <w:sz w:val="24"/>
          <w:szCs w:val="24"/>
        </w:rPr>
        <w:t xml:space="preserve"> (Vo, 2017)</w:t>
      </w:r>
      <w:r w:rsidR="009571FA" w:rsidRPr="00406875">
        <w:rPr>
          <w:rFonts w:ascii="Times New Roman" w:hAnsi="Times New Roman" w:cs="Times New Roman"/>
          <w:sz w:val="24"/>
          <w:szCs w:val="24"/>
        </w:rPr>
        <w:t xml:space="preserve">. David posited that a change in financial leverage leads to a change in capital costs. This means that if debt ratio increases so will capital structure do but weighted average cost of capital decreases hence leading to a higher entity value. </w:t>
      </w:r>
      <w:r w:rsidR="00AE3ECA" w:rsidRPr="00406875">
        <w:rPr>
          <w:rFonts w:ascii="Times New Roman" w:hAnsi="Times New Roman" w:cs="Times New Roman"/>
          <w:sz w:val="24"/>
          <w:szCs w:val="24"/>
        </w:rPr>
        <w:t>Considering that the cost of capital is a function of capital structure it should be noted that this approach has an assumption of an optimal capital structure which means that some certain ratio of debt and equity, capital cost is at minimum and entity’s value is at the maximum. Another approach is the pecking order theory which majorly focuses on asymmetrical informational costs</w:t>
      </w:r>
      <w:r w:rsidR="00771954" w:rsidRPr="00406875">
        <w:rPr>
          <w:rFonts w:ascii="Times New Roman" w:hAnsi="Times New Roman" w:cs="Times New Roman"/>
          <w:sz w:val="24"/>
          <w:szCs w:val="24"/>
        </w:rPr>
        <w:t xml:space="preserve"> (</w:t>
      </w:r>
      <w:proofErr w:type="spellStart"/>
      <w:r w:rsidR="00771954" w:rsidRPr="00406875">
        <w:rPr>
          <w:rFonts w:ascii="Times New Roman" w:hAnsi="Times New Roman" w:cs="Times New Roman"/>
          <w:sz w:val="24"/>
          <w:szCs w:val="24"/>
        </w:rPr>
        <w:t>Acaravci</w:t>
      </w:r>
      <w:proofErr w:type="spellEnd"/>
      <w:r w:rsidR="00771954" w:rsidRPr="00406875">
        <w:rPr>
          <w:rFonts w:ascii="Times New Roman" w:hAnsi="Times New Roman" w:cs="Times New Roman"/>
          <w:sz w:val="24"/>
          <w:szCs w:val="24"/>
        </w:rPr>
        <w:t>, 2015)</w:t>
      </w:r>
      <w:r w:rsidR="00AE3ECA" w:rsidRPr="00406875">
        <w:rPr>
          <w:rFonts w:ascii="Times New Roman" w:hAnsi="Times New Roman" w:cs="Times New Roman"/>
          <w:sz w:val="24"/>
          <w:szCs w:val="24"/>
        </w:rPr>
        <w:t xml:space="preserve">. The approach </w:t>
      </w:r>
      <w:proofErr w:type="gramStart"/>
      <w:r w:rsidR="00AE3ECA" w:rsidRPr="00406875">
        <w:rPr>
          <w:rFonts w:ascii="Times New Roman" w:hAnsi="Times New Roman" w:cs="Times New Roman"/>
          <w:sz w:val="24"/>
          <w:szCs w:val="24"/>
        </w:rPr>
        <w:t>make</w:t>
      </w:r>
      <w:proofErr w:type="gramEnd"/>
      <w:r w:rsidR="00AE3ECA" w:rsidRPr="00406875">
        <w:rPr>
          <w:rFonts w:ascii="Times New Roman" w:hAnsi="Times New Roman" w:cs="Times New Roman"/>
          <w:sz w:val="24"/>
          <w:szCs w:val="24"/>
        </w:rPr>
        <w:t xml:space="preserve"> an assumption </w:t>
      </w:r>
      <w:r w:rsidR="00A63ACB" w:rsidRPr="00406875">
        <w:rPr>
          <w:rFonts w:ascii="Times New Roman" w:hAnsi="Times New Roman" w:cs="Times New Roman"/>
          <w:sz w:val="24"/>
          <w:szCs w:val="24"/>
        </w:rPr>
        <w:t xml:space="preserve">that entities give priority to their financing strategies based on paths of the least resistance. This is to say that internal financing is usually the first consideration, after which debt and external financing are then considered as the last options. Capital structure is very vital for companies and very importantly, finance officers should be conversant with their entities’ capital structure. Analyzing an entity’s capital structure correctly helps the management optimize on the costs of capital hence increasing profits of the business. </w:t>
      </w:r>
    </w:p>
    <w:p w14:paraId="5E6FB69B" w14:textId="77777777" w:rsidR="005C381D" w:rsidRPr="00406875" w:rsidRDefault="005C381D"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r>
    </w:p>
    <w:p w14:paraId="08B9EEEA" w14:textId="77777777" w:rsidR="00AE5BB1" w:rsidRPr="00406875" w:rsidRDefault="00915B6F"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Theoretical background</w:t>
      </w:r>
    </w:p>
    <w:p w14:paraId="537A789B" w14:textId="77777777" w:rsidR="00AE5BB1" w:rsidRPr="00406875" w:rsidRDefault="00880E4B"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ab/>
        <w:t xml:space="preserve">The proportion of debt and equity financing of an entity is referred to as capital structure. It’s a definition of how a business is financed. If an entity happens to have a debt that is high that its equity, it is said to be highly leveraged and vice versa. </w:t>
      </w:r>
      <w:r w:rsidR="001A03B7" w:rsidRPr="00406875">
        <w:rPr>
          <w:rFonts w:ascii="Times New Roman" w:hAnsi="Times New Roman" w:cs="Times New Roman"/>
          <w:sz w:val="24"/>
          <w:szCs w:val="24"/>
        </w:rPr>
        <w:t xml:space="preserve">Most organizations often prefer to finance their business operations due to numerous reasons. </w:t>
      </w:r>
    </w:p>
    <w:p w14:paraId="50B3CC58" w14:textId="42D07DE4" w:rsidR="00E979F2" w:rsidRPr="00406875" w:rsidRDefault="001A03B7" w:rsidP="00AE5BB1">
      <w:pPr>
        <w:spacing w:after="0" w:line="480" w:lineRule="auto"/>
        <w:ind w:firstLine="720"/>
        <w:rPr>
          <w:rFonts w:ascii="Times New Roman" w:hAnsi="Times New Roman" w:cs="Times New Roman"/>
          <w:sz w:val="24"/>
          <w:szCs w:val="24"/>
          <w:shd w:val="clear" w:color="auto" w:fill="FFFFFF"/>
        </w:rPr>
      </w:pPr>
      <w:r w:rsidRPr="00406875">
        <w:rPr>
          <w:rFonts w:ascii="Times New Roman" w:hAnsi="Times New Roman" w:cs="Times New Roman"/>
          <w:sz w:val="24"/>
          <w:szCs w:val="24"/>
        </w:rPr>
        <w:t xml:space="preserve">Debt financing does not allow the financiers to claim the ownership of </w:t>
      </w:r>
      <w:r w:rsidR="00D92DA6" w:rsidRPr="00406875">
        <w:rPr>
          <w:rFonts w:ascii="Times New Roman" w:hAnsi="Times New Roman" w:cs="Times New Roman"/>
          <w:sz w:val="24"/>
          <w:szCs w:val="24"/>
        </w:rPr>
        <w:t xml:space="preserve">business (Harrison and </w:t>
      </w:r>
      <w:proofErr w:type="spellStart"/>
      <w:r w:rsidRPr="00406875">
        <w:rPr>
          <w:rFonts w:ascii="Times New Roman" w:hAnsi="Times New Roman" w:cs="Times New Roman"/>
          <w:sz w:val="24"/>
          <w:szCs w:val="24"/>
          <w:shd w:val="clear" w:color="auto" w:fill="FFFFFF"/>
        </w:rPr>
        <w:t>Widjaja</w:t>
      </w:r>
      <w:proofErr w:type="spellEnd"/>
      <w:r w:rsidRPr="00406875">
        <w:rPr>
          <w:rFonts w:ascii="Times New Roman" w:hAnsi="Times New Roman" w:cs="Times New Roman"/>
          <w:sz w:val="24"/>
          <w:szCs w:val="24"/>
          <w:shd w:val="clear" w:color="auto" w:fill="FFFFFF"/>
        </w:rPr>
        <w:t xml:space="preserve"> 2014). Through the debt financing, the business is obligated to </w:t>
      </w:r>
      <w:r w:rsidR="00312226" w:rsidRPr="00406875">
        <w:rPr>
          <w:rFonts w:ascii="Times New Roman" w:hAnsi="Times New Roman" w:cs="Times New Roman"/>
          <w:sz w:val="24"/>
          <w:szCs w:val="24"/>
          <w:shd w:val="clear" w:color="auto" w:fill="FFFFFF"/>
        </w:rPr>
        <w:t xml:space="preserve">pay only the agreed -upon payments within the stipulated time frame. The lenders especially banks and other designated lenders set conditions such as interest and timeframe for the business to adhere to </w:t>
      </w:r>
      <w:r w:rsidR="00312226" w:rsidRPr="00406875">
        <w:rPr>
          <w:rFonts w:ascii="Times New Roman" w:hAnsi="Times New Roman" w:cs="Times New Roman"/>
          <w:sz w:val="24"/>
          <w:szCs w:val="24"/>
          <w:shd w:val="clear" w:color="auto" w:fill="FFFFFF"/>
        </w:rPr>
        <w:lastRenderedPageBreak/>
        <w:t>during lending. Business owners rarely want to lose ownership of their business through offloading some of the shares</w:t>
      </w:r>
      <w:r w:rsidR="009A4DC2" w:rsidRPr="00406875">
        <w:rPr>
          <w:rFonts w:ascii="Times New Roman" w:hAnsi="Times New Roman" w:cs="Times New Roman"/>
          <w:sz w:val="24"/>
          <w:szCs w:val="24"/>
          <w:shd w:val="clear" w:color="auto" w:fill="FFFFFF"/>
        </w:rPr>
        <w:t xml:space="preserve"> in the cases of equity financing</w:t>
      </w:r>
      <w:r w:rsidR="00D92DA6" w:rsidRPr="00406875">
        <w:rPr>
          <w:rFonts w:ascii="Times New Roman" w:hAnsi="Times New Roman" w:cs="Times New Roman"/>
          <w:sz w:val="24"/>
          <w:szCs w:val="24"/>
          <w:shd w:val="clear" w:color="auto" w:fill="FFFFFF"/>
        </w:rPr>
        <w:t xml:space="preserve"> (Coleman, </w:t>
      </w:r>
      <w:proofErr w:type="spellStart"/>
      <w:r w:rsidR="00D92DA6" w:rsidRPr="00406875">
        <w:rPr>
          <w:rFonts w:ascii="Times New Roman" w:hAnsi="Times New Roman" w:cs="Times New Roman"/>
          <w:sz w:val="24"/>
          <w:szCs w:val="24"/>
          <w:shd w:val="clear" w:color="auto" w:fill="FFFFFF"/>
        </w:rPr>
        <w:t>Cotei</w:t>
      </w:r>
      <w:proofErr w:type="spellEnd"/>
      <w:r w:rsidR="00D92DA6" w:rsidRPr="00406875">
        <w:rPr>
          <w:rFonts w:ascii="Times New Roman" w:hAnsi="Times New Roman" w:cs="Times New Roman"/>
          <w:sz w:val="24"/>
          <w:szCs w:val="24"/>
          <w:shd w:val="clear" w:color="auto" w:fill="FFFFFF"/>
        </w:rPr>
        <w:t xml:space="preserve">, and Farhat 2016).  </w:t>
      </w:r>
      <w:r w:rsidR="00D92DA6" w:rsidRPr="00406875">
        <w:rPr>
          <w:rFonts w:ascii="Times New Roman" w:hAnsi="Times New Roman" w:cs="Times New Roman"/>
          <w:sz w:val="24"/>
          <w:szCs w:val="24"/>
        </w:rPr>
        <w:t xml:space="preserve">Harrison and </w:t>
      </w:r>
      <w:proofErr w:type="spellStart"/>
      <w:r w:rsidR="00D92DA6" w:rsidRPr="00406875">
        <w:rPr>
          <w:rFonts w:ascii="Times New Roman" w:hAnsi="Times New Roman" w:cs="Times New Roman"/>
          <w:sz w:val="24"/>
          <w:szCs w:val="24"/>
          <w:shd w:val="clear" w:color="auto" w:fill="FFFFFF"/>
        </w:rPr>
        <w:t>Widjaja</w:t>
      </w:r>
      <w:proofErr w:type="spellEnd"/>
      <w:r w:rsidR="00D92DA6" w:rsidRPr="00406875">
        <w:rPr>
          <w:rFonts w:ascii="Times New Roman" w:hAnsi="Times New Roman" w:cs="Times New Roman"/>
          <w:sz w:val="24"/>
          <w:szCs w:val="24"/>
          <w:shd w:val="clear" w:color="auto" w:fill="FFFFFF"/>
        </w:rPr>
        <w:t xml:space="preserve"> (2014) shows that the recent financial crisis offers an opportunity to investigate the effect of a financial shock on capital structure while access the performance of the numerous theories concerning the capital structure. </w:t>
      </w:r>
    </w:p>
    <w:p w14:paraId="56962F4D" w14:textId="3E9762BD" w:rsidR="009962F6" w:rsidRPr="00406875" w:rsidRDefault="00D92DA6" w:rsidP="00AE5BB1">
      <w:pPr>
        <w:spacing w:after="0" w:line="480" w:lineRule="auto"/>
        <w:ind w:firstLine="720"/>
        <w:rPr>
          <w:rFonts w:ascii="Times New Roman" w:hAnsi="Times New Roman" w:cs="Times New Roman"/>
          <w:sz w:val="24"/>
          <w:szCs w:val="24"/>
          <w:shd w:val="clear" w:color="auto" w:fill="FFFFFF"/>
        </w:rPr>
      </w:pPr>
      <w:r w:rsidRPr="00406875">
        <w:rPr>
          <w:rFonts w:ascii="Times New Roman" w:hAnsi="Times New Roman" w:cs="Times New Roman"/>
          <w:sz w:val="24"/>
          <w:szCs w:val="24"/>
          <w:shd w:val="clear" w:color="auto" w:fill="FFFFFF"/>
        </w:rPr>
        <w:t xml:space="preserve">Coleman, </w:t>
      </w:r>
      <w:proofErr w:type="spellStart"/>
      <w:r w:rsidRPr="00406875">
        <w:rPr>
          <w:rFonts w:ascii="Times New Roman" w:hAnsi="Times New Roman" w:cs="Times New Roman"/>
          <w:sz w:val="24"/>
          <w:szCs w:val="24"/>
          <w:shd w:val="clear" w:color="auto" w:fill="FFFFFF"/>
        </w:rPr>
        <w:t>Cotei</w:t>
      </w:r>
      <w:proofErr w:type="spellEnd"/>
      <w:r w:rsidRPr="00406875">
        <w:rPr>
          <w:rFonts w:ascii="Times New Roman" w:hAnsi="Times New Roman" w:cs="Times New Roman"/>
          <w:sz w:val="24"/>
          <w:szCs w:val="24"/>
          <w:shd w:val="clear" w:color="auto" w:fill="FFFFFF"/>
        </w:rPr>
        <w:t xml:space="preserve">, and Farhat (2016) suggest that </w:t>
      </w:r>
      <w:r w:rsidR="001F4843" w:rsidRPr="00406875">
        <w:rPr>
          <w:rFonts w:ascii="Times New Roman" w:hAnsi="Times New Roman" w:cs="Times New Roman"/>
          <w:sz w:val="24"/>
          <w:szCs w:val="24"/>
          <w:shd w:val="clear" w:color="auto" w:fill="FFFFFF"/>
        </w:rPr>
        <w:t xml:space="preserve">firms character including the growth prospects, organizational size, the tangible assets as well as sell of products and </w:t>
      </w:r>
      <w:r w:rsidR="00B50D2B" w:rsidRPr="00406875">
        <w:rPr>
          <w:rFonts w:ascii="Times New Roman" w:hAnsi="Times New Roman" w:cs="Times New Roman"/>
          <w:sz w:val="24"/>
          <w:szCs w:val="24"/>
          <w:shd w:val="clear" w:color="auto" w:fill="FFFFFF"/>
        </w:rPr>
        <w:t>owners’</w:t>
      </w:r>
      <w:r w:rsidR="001F4843" w:rsidRPr="00406875">
        <w:rPr>
          <w:rFonts w:ascii="Times New Roman" w:hAnsi="Times New Roman" w:cs="Times New Roman"/>
          <w:sz w:val="24"/>
          <w:szCs w:val="24"/>
          <w:shd w:val="clear" w:color="auto" w:fill="FFFFFF"/>
        </w:rPr>
        <w:t xml:space="preserve"> characters such as education, net worth, experience and ethnicity may explain the debt -equity decisions.  For Firms that often utilize debt as a source of financing, such information is documented with the primary objective of analyzing the such business organizations and personal debt. This basis through which the lenders are able to determine whether to advance credit or not. </w:t>
      </w:r>
      <w:r w:rsidR="004D5E56" w:rsidRPr="00406875">
        <w:rPr>
          <w:rFonts w:ascii="Times New Roman" w:hAnsi="Times New Roman" w:cs="Times New Roman"/>
          <w:sz w:val="24"/>
          <w:szCs w:val="24"/>
          <w:shd w:val="clear" w:color="auto" w:fill="FFFFFF"/>
        </w:rPr>
        <w:t>Furthermore</w:t>
      </w:r>
      <w:r w:rsidR="004518D2" w:rsidRPr="00406875">
        <w:rPr>
          <w:rFonts w:ascii="Times New Roman" w:hAnsi="Times New Roman" w:cs="Times New Roman"/>
          <w:sz w:val="24"/>
          <w:szCs w:val="24"/>
          <w:shd w:val="clear" w:color="auto" w:fill="FFFFFF"/>
        </w:rPr>
        <w:t xml:space="preserve">, </w:t>
      </w:r>
      <w:r w:rsidR="004D5E56" w:rsidRPr="00406875">
        <w:rPr>
          <w:rFonts w:ascii="Times New Roman" w:hAnsi="Times New Roman" w:cs="Times New Roman"/>
          <w:sz w:val="24"/>
          <w:szCs w:val="24"/>
          <w:shd w:val="clear" w:color="auto" w:fill="FFFFFF"/>
        </w:rPr>
        <w:t>t</w:t>
      </w:r>
      <w:r w:rsidR="004518D2" w:rsidRPr="00406875">
        <w:rPr>
          <w:rFonts w:ascii="Times New Roman" w:hAnsi="Times New Roman" w:cs="Times New Roman"/>
          <w:sz w:val="24"/>
          <w:szCs w:val="24"/>
          <w:shd w:val="clear" w:color="auto" w:fill="FFFFFF"/>
        </w:rPr>
        <w:t xml:space="preserve">hey explained that large firms </w:t>
      </w:r>
      <w:r w:rsidR="004D5E56" w:rsidRPr="00406875">
        <w:rPr>
          <w:rFonts w:ascii="Times New Roman" w:hAnsi="Times New Roman" w:cs="Times New Roman"/>
          <w:sz w:val="24"/>
          <w:szCs w:val="24"/>
          <w:shd w:val="clear" w:color="auto" w:fill="FFFFFF"/>
        </w:rPr>
        <w:t>often use business debts debt more. The small firms rely in on personal sources of debt to run the businesses.</w:t>
      </w:r>
      <w:r w:rsidR="009962F6" w:rsidRPr="00406875">
        <w:rPr>
          <w:rFonts w:ascii="Times New Roman" w:hAnsi="Times New Roman" w:cs="Times New Roman"/>
          <w:sz w:val="24"/>
          <w:szCs w:val="24"/>
          <w:shd w:val="clear" w:color="auto" w:fill="FFFFFF"/>
        </w:rPr>
        <w:t xml:space="preserve"> </w:t>
      </w:r>
    </w:p>
    <w:p w14:paraId="5AA17A42" w14:textId="6861F6CC" w:rsidR="003512B8" w:rsidRPr="00406875" w:rsidRDefault="009962F6" w:rsidP="00AE5BB1">
      <w:pPr>
        <w:spacing w:after="0" w:line="480" w:lineRule="auto"/>
        <w:ind w:firstLine="720"/>
        <w:rPr>
          <w:rFonts w:ascii="Times New Roman" w:hAnsi="Times New Roman" w:cs="Times New Roman"/>
          <w:sz w:val="24"/>
          <w:szCs w:val="24"/>
          <w:shd w:val="clear" w:color="auto" w:fill="FFFFFF"/>
        </w:rPr>
      </w:pPr>
      <w:r w:rsidRPr="00406875">
        <w:rPr>
          <w:rFonts w:ascii="Times New Roman" w:hAnsi="Times New Roman" w:cs="Times New Roman"/>
          <w:sz w:val="24"/>
          <w:szCs w:val="24"/>
          <w:shd w:val="clear" w:color="auto" w:fill="FFFFFF"/>
        </w:rPr>
        <w:t xml:space="preserve">The lender is only entitled to the loan repayment of the principal and interest and does not have any legal authority to claim any proceeds of the business. The owners of the business often reap the </w:t>
      </w:r>
      <w:r w:rsidR="00AE5BB1" w:rsidRPr="00406875">
        <w:rPr>
          <w:rFonts w:ascii="Times New Roman" w:hAnsi="Times New Roman" w:cs="Times New Roman"/>
          <w:sz w:val="24"/>
          <w:szCs w:val="24"/>
          <w:shd w:val="clear" w:color="auto" w:fill="FFFFFF"/>
        </w:rPr>
        <w:t>lion’s</w:t>
      </w:r>
      <w:r w:rsidRPr="00406875">
        <w:rPr>
          <w:rFonts w:ascii="Times New Roman" w:hAnsi="Times New Roman" w:cs="Times New Roman"/>
          <w:sz w:val="24"/>
          <w:szCs w:val="24"/>
          <w:shd w:val="clear" w:color="auto" w:fill="FFFFFF"/>
        </w:rPr>
        <w:t xml:space="preserve"> share of the investment rewards. Furthermore, most business people clearly understand that business only struggle for a short period of time especially during periods of financial crisis and when the business is a startup. </w:t>
      </w:r>
      <w:r w:rsidR="00032179" w:rsidRPr="00406875">
        <w:rPr>
          <w:rFonts w:ascii="Times New Roman" w:hAnsi="Times New Roman" w:cs="Times New Roman"/>
          <w:sz w:val="24"/>
          <w:szCs w:val="24"/>
          <w:shd w:val="clear" w:color="auto" w:fill="FFFFFF"/>
        </w:rPr>
        <w:t xml:space="preserve">When the organizations </w:t>
      </w:r>
      <w:r w:rsidR="00B72140" w:rsidRPr="00406875">
        <w:rPr>
          <w:rFonts w:ascii="Times New Roman" w:hAnsi="Times New Roman" w:cs="Times New Roman"/>
          <w:sz w:val="24"/>
          <w:szCs w:val="24"/>
          <w:shd w:val="clear" w:color="auto" w:fill="FFFFFF"/>
        </w:rPr>
        <w:t>make</w:t>
      </w:r>
      <w:r w:rsidR="00032179" w:rsidRPr="00406875">
        <w:rPr>
          <w:rFonts w:ascii="Times New Roman" w:hAnsi="Times New Roman" w:cs="Times New Roman"/>
          <w:sz w:val="24"/>
          <w:szCs w:val="24"/>
          <w:shd w:val="clear" w:color="auto" w:fill="FFFFFF"/>
        </w:rPr>
        <w:t xml:space="preserve"> adequate profits, it is not only able to repay the loans within the short period of time reducing its liabilities but also the value of </w:t>
      </w:r>
      <w:r w:rsidR="00B72140" w:rsidRPr="00406875">
        <w:rPr>
          <w:rFonts w:ascii="Times New Roman" w:hAnsi="Times New Roman" w:cs="Times New Roman"/>
          <w:sz w:val="24"/>
          <w:szCs w:val="24"/>
          <w:shd w:val="clear" w:color="auto" w:fill="FFFFFF"/>
        </w:rPr>
        <w:t>owner’s</w:t>
      </w:r>
      <w:r w:rsidR="00032179" w:rsidRPr="00406875">
        <w:rPr>
          <w:rFonts w:ascii="Times New Roman" w:hAnsi="Times New Roman" w:cs="Times New Roman"/>
          <w:sz w:val="24"/>
          <w:szCs w:val="24"/>
          <w:shd w:val="clear" w:color="auto" w:fill="FFFFFF"/>
        </w:rPr>
        <w:t xml:space="preserve"> investment increase</w:t>
      </w:r>
      <w:r w:rsidR="00B72140" w:rsidRPr="00406875">
        <w:rPr>
          <w:rFonts w:ascii="Times New Roman" w:hAnsi="Times New Roman" w:cs="Times New Roman"/>
          <w:sz w:val="24"/>
          <w:szCs w:val="24"/>
          <w:shd w:val="clear" w:color="auto" w:fill="FFFFFF"/>
        </w:rPr>
        <w:t xml:space="preserve">s over time. </w:t>
      </w:r>
      <w:r w:rsidR="00B50D2B" w:rsidRPr="00406875">
        <w:rPr>
          <w:rFonts w:ascii="Times New Roman" w:hAnsi="Times New Roman" w:cs="Times New Roman"/>
          <w:sz w:val="24"/>
          <w:szCs w:val="24"/>
          <w:shd w:val="clear" w:color="auto" w:fill="FFFFFF"/>
        </w:rPr>
        <w:t xml:space="preserve"> In some </w:t>
      </w:r>
      <w:r w:rsidR="003512B8" w:rsidRPr="00406875">
        <w:rPr>
          <w:rFonts w:ascii="Times New Roman" w:hAnsi="Times New Roman" w:cs="Times New Roman"/>
          <w:sz w:val="24"/>
          <w:szCs w:val="24"/>
          <w:shd w:val="clear" w:color="auto" w:fill="FFFFFF"/>
        </w:rPr>
        <w:t>cases,</w:t>
      </w:r>
      <w:r w:rsidR="00B50D2B" w:rsidRPr="00406875">
        <w:rPr>
          <w:rFonts w:ascii="Times New Roman" w:hAnsi="Times New Roman" w:cs="Times New Roman"/>
          <w:sz w:val="24"/>
          <w:szCs w:val="24"/>
          <w:shd w:val="clear" w:color="auto" w:fill="FFFFFF"/>
        </w:rPr>
        <w:t xml:space="preserve"> business firms are only </w:t>
      </w:r>
      <w:r w:rsidR="003512B8" w:rsidRPr="00406875">
        <w:rPr>
          <w:rFonts w:ascii="Times New Roman" w:hAnsi="Times New Roman" w:cs="Times New Roman"/>
          <w:sz w:val="24"/>
          <w:szCs w:val="24"/>
          <w:shd w:val="clear" w:color="auto" w:fill="FFFFFF"/>
        </w:rPr>
        <w:t>interest</w:t>
      </w:r>
      <w:r w:rsidR="003525FF" w:rsidRPr="00406875">
        <w:rPr>
          <w:rFonts w:ascii="Times New Roman" w:hAnsi="Times New Roman" w:cs="Times New Roman"/>
          <w:sz w:val="24"/>
          <w:szCs w:val="24"/>
          <w:shd w:val="clear" w:color="auto" w:fill="FFFFFF"/>
        </w:rPr>
        <w:t xml:space="preserve"> (</w:t>
      </w:r>
      <w:proofErr w:type="spellStart"/>
      <w:r w:rsidR="003525FF" w:rsidRPr="00406875">
        <w:rPr>
          <w:rFonts w:ascii="Times New Roman" w:hAnsi="Times New Roman" w:cs="Times New Roman"/>
          <w:color w:val="222222"/>
          <w:sz w:val="24"/>
          <w:szCs w:val="24"/>
          <w:shd w:val="clear" w:color="auto" w:fill="FFFFFF"/>
        </w:rPr>
        <w:t>Kamar</w:t>
      </w:r>
      <w:proofErr w:type="spellEnd"/>
      <w:r w:rsidR="003525FF" w:rsidRPr="00406875">
        <w:rPr>
          <w:rFonts w:ascii="Times New Roman" w:hAnsi="Times New Roman" w:cs="Times New Roman"/>
          <w:color w:val="222222"/>
          <w:sz w:val="24"/>
          <w:szCs w:val="24"/>
          <w:shd w:val="clear" w:color="auto" w:fill="FFFFFF"/>
        </w:rPr>
        <w:t>, 2017).</w:t>
      </w:r>
    </w:p>
    <w:p w14:paraId="18B1AA1A" w14:textId="77777777" w:rsidR="003512B8" w:rsidRPr="00406875" w:rsidRDefault="003512B8"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Equity financing is the process of raising capital through the sale of shares in a company. With equity financing comes an ownership interest for shareholders. Equity financing may range </w:t>
      </w:r>
      <w:r w:rsidRPr="00406875">
        <w:rPr>
          <w:rFonts w:ascii="Times New Roman" w:hAnsi="Times New Roman" w:cs="Times New Roman"/>
          <w:sz w:val="24"/>
          <w:szCs w:val="24"/>
        </w:rPr>
        <w:lastRenderedPageBreak/>
        <w:t>from a few thousand dollars raised by an entrepreneur from a private investor to an initial public offering (IPO) on a stock exchange running into the billions.</w:t>
      </w:r>
    </w:p>
    <w:p w14:paraId="5E6E215A" w14:textId="12FE0C1A" w:rsidR="00880E4B" w:rsidRPr="00406875" w:rsidRDefault="00880E4B"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Debt finance </w:t>
      </w:r>
      <w:r w:rsidR="000970B6" w:rsidRPr="00406875">
        <w:rPr>
          <w:rFonts w:ascii="Times New Roman" w:hAnsi="Times New Roman" w:cs="Times New Roman"/>
          <w:sz w:val="24"/>
          <w:szCs w:val="24"/>
        </w:rPr>
        <w:t>has always been embraced more than equity finance as it is cheaper and safer from the point of view of a holder</w:t>
      </w:r>
      <w:r w:rsidR="00771954" w:rsidRPr="00406875">
        <w:rPr>
          <w:rFonts w:ascii="Times New Roman" w:hAnsi="Times New Roman" w:cs="Times New Roman"/>
          <w:sz w:val="24"/>
          <w:szCs w:val="24"/>
        </w:rPr>
        <w:t xml:space="preserve"> (</w:t>
      </w:r>
      <w:proofErr w:type="spellStart"/>
      <w:r w:rsidR="00771954" w:rsidRPr="00406875">
        <w:rPr>
          <w:rFonts w:ascii="Times New Roman" w:hAnsi="Times New Roman" w:cs="Times New Roman"/>
          <w:sz w:val="24"/>
          <w:szCs w:val="24"/>
        </w:rPr>
        <w:t>Acaravci</w:t>
      </w:r>
      <w:proofErr w:type="spellEnd"/>
      <w:r w:rsidR="00771954" w:rsidRPr="00406875">
        <w:rPr>
          <w:rFonts w:ascii="Times New Roman" w:hAnsi="Times New Roman" w:cs="Times New Roman"/>
          <w:sz w:val="24"/>
          <w:szCs w:val="24"/>
        </w:rPr>
        <w:t>, 2015)</w:t>
      </w:r>
      <w:r w:rsidR="000970B6" w:rsidRPr="00406875">
        <w:rPr>
          <w:rFonts w:ascii="Times New Roman" w:hAnsi="Times New Roman" w:cs="Times New Roman"/>
          <w:sz w:val="24"/>
          <w:szCs w:val="24"/>
        </w:rPr>
        <w:t xml:space="preserve">. Interest is usually paid before dividends and in the instances of liquidation, debt finance is paid prior equity. This are some of the reasons as to why debt finance is cheaper. </w:t>
      </w:r>
      <w:r w:rsidR="00F21610" w:rsidRPr="00406875">
        <w:rPr>
          <w:rFonts w:ascii="Times New Roman" w:hAnsi="Times New Roman" w:cs="Times New Roman"/>
          <w:sz w:val="24"/>
          <w:szCs w:val="24"/>
        </w:rPr>
        <w:t xml:space="preserve">The bad thing about debt finance is that it has an interest that has to be paid. </w:t>
      </w:r>
      <w:r w:rsidR="00723556" w:rsidRPr="00406875">
        <w:rPr>
          <w:rFonts w:ascii="Times New Roman" w:hAnsi="Times New Roman" w:cs="Times New Roman"/>
          <w:sz w:val="24"/>
          <w:szCs w:val="24"/>
        </w:rPr>
        <w:t>Whenever it is borrowed in excess, the entity might fail to pay up for the interest plus the principal amount hence leading to liquidation. This means that some bankruptcy costs are borne whenever an entity is using debt financing. The gearing ratio of a company tells the level of borrowing of an entity. It is commonly known as the ratio of debt finance to equity finance which is maintained at low levels for the company to remain financially health</w:t>
      </w:r>
      <w:r w:rsidR="00771954" w:rsidRPr="00406875">
        <w:rPr>
          <w:rFonts w:ascii="Times New Roman" w:hAnsi="Times New Roman" w:cs="Times New Roman"/>
          <w:sz w:val="24"/>
          <w:szCs w:val="24"/>
        </w:rPr>
        <w:t xml:space="preserve"> (</w:t>
      </w:r>
      <w:proofErr w:type="spellStart"/>
      <w:r w:rsidR="00771954" w:rsidRPr="00406875">
        <w:rPr>
          <w:rFonts w:ascii="Times New Roman" w:hAnsi="Times New Roman" w:cs="Times New Roman"/>
          <w:sz w:val="24"/>
          <w:szCs w:val="24"/>
        </w:rPr>
        <w:t>Acaravci</w:t>
      </w:r>
      <w:proofErr w:type="spellEnd"/>
      <w:r w:rsidR="00771954" w:rsidRPr="00406875">
        <w:rPr>
          <w:rFonts w:ascii="Times New Roman" w:hAnsi="Times New Roman" w:cs="Times New Roman"/>
          <w:sz w:val="24"/>
          <w:szCs w:val="24"/>
        </w:rPr>
        <w:t>, 2015)</w:t>
      </w:r>
      <w:r w:rsidR="00723556" w:rsidRPr="00406875">
        <w:rPr>
          <w:rFonts w:ascii="Times New Roman" w:hAnsi="Times New Roman" w:cs="Times New Roman"/>
          <w:sz w:val="24"/>
          <w:szCs w:val="24"/>
        </w:rPr>
        <w:t>.</w:t>
      </w:r>
      <w:r w:rsidR="008865ED" w:rsidRPr="00406875">
        <w:rPr>
          <w:rFonts w:ascii="Times New Roman" w:hAnsi="Times New Roman" w:cs="Times New Roman"/>
          <w:sz w:val="24"/>
          <w:szCs w:val="24"/>
        </w:rPr>
        <w:t xml:space="preserve"> </w:t>
      </w:r>
      <w:r w:rsidR="008865ED" w:rsidRPr="00406875">
        <w:rPr>
          <w:rFonts w:ascii="Times New Roman" w:hAnsi="Times New Roman" w:cs="Times New Roman"/>
          <w:color w:val="111111"/>
          <w:sz w:val="24"/>
          <w:szCs w:val="24"/>
          <w:shd w:val="clear" w:color="auto" w:fill="FFFFFF"/>
        </w:rPr>
        <w:t>A lender will seek installment payments on its loan shortly after money is lent. It means you'll need cash to begin making payments in relatively short order. Even a thriving business can find itself cash-short when its money is tied up in equipment or if customers are</w:t>
      </w:r>
      <w:r w:rsidR="00023B03">
        <w:rPr>
          <w:rFonts w:ascii="Times New Roman" w:hAnsi="Times New Roman" w:cs="Times New Roman"/>
          <w:color w:val="111111"/>
          <w:sz w:val="24"/>
          <w:szCs w:val="24"/>
          <w:shd w:val="clear" w:color="auto" w:fill="FFFFFF"/>
        </w:rPr>
        <w:t xml:space="preserve"> not</w:t>
      </w:r>
      <w:r w:rsidR="008865ED" w:rsidRPr="00406875">
        <w:rPr>
          <w:rFonts w:ascii="Times New Roman" w:hAnsi="Times New Roman" w:cs="Times New Roman"/>
          <w:color w:val="111111"/>
          <w:sz w:val="24"/>
          <w:szCs w:val="24"/>
          <w:shd w:val="clear" w:color="auto" w:fill="FFFFFF"/>
        </w:rPr>
        <w:t xml:space="preserve"> paying. </w:t>
      </w:r>
      <w:r w:rsidR="00723556" w:rsidRPr="00406875">
        <w:rPr>
          <w:rFonts w:ascii="Times New Roman" w:hAnsi="Times New Roman" w:cs="Times New Roman"/>
          <w:sz w:val="24"/>
          <w:szCs w:val="24"/>
        </w:rPr>
        <w:t xml:space="preserve"> </w:t>
      </w:r>
    </w:p>
    <w:p w14:paraId="20854E7F" w14:textId="3739B4FA" w:rsidR="00E979F2" w:rsidRPr="00406875" w:rsidRDefault="00723556"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The capital provided by shareholders is what is known as equity financing. Equity financing requires that the business will pay dividends to shareholders at the end of an accounting period when the business makes profit. Although this kind of financing has a lower financial risk, </w:t>
      </w:r>
      <w:r w:rsidR="00FC5BEF" w:rsidRPr="00406875">
        <w:rPr>
          <w:rFonts w:ascii="Times New Roman" w:hAnsi="Times New Roman" w:cs="Times New Roman"/>
          <w:sz w:val="24"/>
          <w:szCs w:val="24"/>
        </w:rPr>
        <w:t xml:space="preserve">when the business is not profitable, the company has no obligation to pay any dividends. </w:t>
      </w:r>
      <w:r w:rsidR="003512B8" w:rsidRPr="00406875">
        <w:rPr>
          <w:rFonts w:ascii="Times New Roman" w:hAnsi="Times New Roman" w:cs="Times New Roman"/>
          <w:sz w:val="24"/>
          <w:szCs w:val="24"/>
        </w:rPr>
        <w:t>Except in the case of variable rate loans, principal and interest obligations are known amounts which can be forecasted and planned for</w:t>
      </w:r>
      <w:r w:rsidR="00F24B6C" w:rsidRPr="00406875">
        <w:rPr>
          <w:rFonts w:ascii="Times New Roman" w:hAnsi="Times New Roman" w:cs="Times New Roman"/>
          <w:sz w:val="24"/>
          <w:szCs w:val="24"/>
        </w:rPr>
        <w:t xml:space="preserve"> (</w:t>
      </w:r>
      <w:proofErr w:type="spellStart"/>
      <w:r w:rsidR="00F24B6C" w:rsidRPr="00406875">
        <w:rPr>
          <w:rFonts w:ascii="Times New Roman" w:hAnsi="Times New Roman" w:cs="Times New Roman"/>
          <w:color w:val="222222"/>
          <w:sz w:val="24"/>
          <w:szCs w:val="24"/>
          <w:shd w:val="clear" w:color="auto" w:fill="FFFFFF"/>
        </w:rPr>
        <w:t>Nurfadillah</w:t>
      </w:r>
      <w:proofErr w:type="spellEnd"/>
      <w:r w:rsidR="00F24B6C" w:rsidRPr="00406875">
        <w:rPr>
          <w:rFonts w:ascii="Times New Roman" w:hAnsi="Times New Roman" w:cs="Times New Roman"/>
          <w:color w:val="222222"/>
          <w:sz w:val="24"/>
          <w:szCs w:val="24"/>
          <w:shd w:val="clear" w:color="auto" w:fill="FFFFFF"/>
        </w:rPr>
        <w:t>, 2016).</w:t>
      </w:r>
    </w:p>
    <w:p w14:paraId="1AE5DDDF" w14:textId="7F7D775E" w:rsidR="00F24B6C" w:rsidRPr="00406875" w:rsidRDefault="00F24B6C" w:rsidP="00AE5BB1">
      <w:pPr>
        <w:spacing w:after="0" w:line="480" w:lineRule="auto"/>
        <w:ind w:firstLine="720"/>
        <w:rPr>
          <w:rFonts w:ascii="Times New Roman" w:hAnsi="Times New Roman" w:cs="Times New Roman"/>
          <w:sz w:val="24"/>
          <w:szCs w:val="24"/>
        </w:rPr>
      </w:pPr>
    </w:p>
    <w:p w14:paraId="3A5A29CE" w14:textId="27EC8101" w:rsidR="003512B8" w:rsidRPr="00406875" w:rsidRDefault="003512B8"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lastRenderedPageBreak/>
        <w:t>Interest on the debt can be deducted on the company's tax return, lowering the actual cost of the loan to the company. Raising debt capital is less complicated because the company is not required to comply with state and federal securities laws and regulations.</w:t>
      </w:r>
      <w:r w:rsidR="00AE5BB1" w:rsidRPr="00406875">
        <w:rPr>
          <w:rFonts w:ascii="Times New Roman" w:hAnsi="Times New Roman" w:cs="Times New Roman"/>
          <w:sz w:val="24"/>
          <w:szCs w:val="24"/>
        </w:rPr>
        <w:t xml:space="preserve"> </w:t>
      </w:r>
      <w:r w:rsidRPr="00406875">
        <w:rPr>
          <w:rFonts w:ascii="Times New Roman" w:hAnsi="Times New Roman" w:cs="Times New Roman"/>
          <w:sz w:val="24"/>
          <w:szCs w:val="24"/>
        </w:rPr>
        <w:t>The company is not required to send periodic mailings to large numbers of investors, hold periodic meetings of shareholders, and seek the vote of shareholders before taking certain actions.</w:t>
      </w:r>
      <w:r w:rsidR="00AE5BB1" w:rsidRPr="00406875">
        <w:rPr>
          <w:rFonts w:ascii="Times New Roman" w:hAnsi="Times New Roman" w:cs="Times New Roman"/>
          <w:sz w:val="24"/>
          <w:szCs w:val="24"/>
        </w:rPr>
        <w:t xml:space="preserve"> </w:t>
      </w:r>
      <w:r w:rsidRPr="00406875">
        <w:rPr>
          <w:rFonts w:ascii="Times New Roman" w:hAnsi="Times New Roman" w:cs="Times New Roman"/>
          <w:sz w:val="24"/>
          <w:szCs w:val="24"/>
        </w:rPr>
        <w:t>Unlike equity, debt must at some point be repaid. Interest is a fixed cost which raises the company's break-even point. High interest costs during difficult financial periods can increase the risk of insolvency. Companies that are too highly leveraged (that have large amounts of debt as compared to equity) often find it difficult to grow because of the high cost of servicing the debt. Cash flow is required for both principal and interest payments and must be budgeted for. Most loans are not repayable in varying amounts over time based on the business cycles of the company</w:t>
      </w:r>
      <w:r w:rsidR="00F24B6C" w:rsidRPr="00406875">
        <w:rPr>
          <w:rFonts w:ascii="Times New Roman" w:hAnsi="Times New Roman" w:cs="Times New Roman"/>
          <w:sz w:val="24"/>
          <w:szCs w:val="24"/>
        </w:rPr>
        <w:t xml:space="preserve"> (</w:t>
      </w:r>
      <w:r w:rsidR="00F24B6C" w:rsidRPr="00406875">
        <w:rPr>
          <w:rFonts w:ascii="Times New Roman" w:hAnsi="Times New Roman" w:cs="Times New Roman"/>
          <w:color w:val="222222"/>
          <w:sz w:val="24"/>
          <w:szCs w:val="24"/>
          <w:shd w:val="clear" w:color="auto" w:fill="FFFFFF"/>
        </w:rPr>
        <w:t xml:space="preserve">Christensen, et al., 2014). </w:t>
      </w:r>
      <w:r w:rsidRPr="00406875">
        <w:rPr>
          <w:rFonts w:ascii="Times New Roman" w:hAnsi="Times New Roman" w:cs="Times New Roman"/>
          <w:sz w:val="24"/>
          <w:szCs w:val="24"/>
        </w:rPr>
        <w:t xml:space="preserve">Debt instruments often contain restrictions on the company's activities, preventing management from pursuing alternative financing options and non-core business opportunities. The larger a company's debt-equity ratio, the </w:t>
      </w:r>
      <w:r w:rsidR="00E979F2" w:rsidRPr="00406875">
        <w:rPr>
          <w:rFonts w:ascii="Times New Roman" w:hAnsi="Times New Roman" w:cs="Times New Roman"/>
          <w:sz w:val="24"/>
          <w:szCs w:val="24"/>
        </w:rPr>
        <w:t>riskier</w:t>
      </w:r>
      <w:r w:rsidRPr="00406875">
        <w:rPr>
          <w:rFonts w:ascii="Times New Roman" w:hAnsi="Times New Roman" w:cs="Times New Roman"/>
          <w:sz w:val="24"/>
          <w:szCs w:val="24"/>
        </w:rPr>
        <w:t xml:space="preserve"> the company is considered by lenders and investors. Accordingly, a business is limited as to the amount of debt it can carry.</w:t>
      </w:r>
    </w:p>
    <w:p w14:paraId="0485BDA4" w14:textId="53571D88" w:rsidR="00C019EC" w:rsidRPr="00406875" w:rsidRDefault="003512B8" w:rsidP="00C019EC">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The company is usually required to pledge assets of the company to the lender as collateral, and owners of the company are in some cases required to personally guarantee repayment of the loan.</w:t>
      </w:r>
      <w:r w:rsidR="00173EBC" w:rsidRPr="00406875">
        <w:rPr>
          <w:rFonts w:ascii="Times New Roman" w:hAnsi="Times New Roman" w:cs="Times New Roman"/>
          <w:sz w:val="24"/>
          <w:szCs w:val="24"/>
        </w:rPr>
        <w:t xml:space="preserve"> </w:t>
      </w:r>
      <w:r w:rsidR="00AE5BB1" w:rsidRPr="00406875">
        <w:rPr>
          <w:rFonts w:ascii="Times New Roman" w:hAnsi="Times New Roman" w:cs="Times New Roman"/>
          <w:sz w:val="24"/>
          <w:szCs w:val="24"/>
        </w:rPr>
        <w:t>Debt/equity ratio simply means dividing your total debt by your total equity. Both lenders and investors want to see this number to get an idea of how financially viable your firm is. They'll want to know where their investment stands if your firm goes bankrupt. Debt holders have priority over equity holders in recovering funds from bankruptcy.</w:t>
      </w:r>
    </w:p>
    <w:p w14:paraId="390392C2" w14:textId="26377B1B" w:rsidR="00AE5BB1" w:rsidRPr="00406875" w:rsidRDefault="00C019EC" w:rsidP="00C019EC">
      <w:pPr>
        <w:spacing w:after="0" w:line="480" w:lineRule="auto"/>
        <w:ind w:firstLine="720"/>
        <w:rPr>
          <w:rFonts w:ascii="Times New Roman" w:hAnsi="Times New Roman" w:cs="Times New Roman"/>
          <w:color w:val="111111"/>
          <w:sz w:val="24"/>
          <w:szCs w:val="24"/>
          <w:shd w:val="clear" w:color="auto" w:fill="FFFFFF"/>
        </w:rPr>
      </w:pPr>
      <w:r w:rsidRPr="00406875">
        <w:rPr>
          <w:rFonts w:ascii="Times New Roman" w:hAnsi="Times New Roman" w:cs="Times New Roman"/>
          <w:color w:val="111111"/>
          <w:sz w:val="24"/>
          <w:szCs w:val="24"/>
          <w:shd w:val="clear" w:color="auto" w:fill="FFFFFF"/>
        </w:rPr>
        <w:t xml:space="preserve">The main advantage of equity financing is that there is no obligation to repay the money acquired through it. Of course, a company's owners want it to be successful and provide equity </w:t>
      </w:r>
      <w:r w:rsidRPr="00406875">
        <w:rPr>
          <w:rFonts w:ascii="Times New Roman" w:hAnsi="Times New Roman" w:cs="Times New Roman"/>
          <w:color w:val="111111"/>
          <w:sz w:val="24"/>
          <w:szCs w:val="24"/>
          <w:shd w:val="clear" w:color="auto" w:fill="FFFFFF"/>
        </w:rPr>
        <w:lastRenderedPageBreak/>
        <w:t>investors a good return on their investment, but without required payments or interest charges as is the case with debt financing</w:t>
      </w:r>
      <w:r w:rsidR="00B40E5B" w:rsidRPr="00406875">
        <w:rPr>
          <w:rFonts w:ascii="Times New Roman" w:hAnsi="Times New Roman" w:cs="Times New Roman"/>
          <w:color w:val="111111"/>
          <w:sz w:val="24"/>
          <w:szCs w:val="24"/>
          <w:shd w:val="clear" w:color="auto" w:fill="FFFFFF"/>
        </w:rPr>
        <w:t xml:space="preserve"> (</w:t>
      </w:r>
      <w:r w:rsidR="00B40E5B" w:rsidRPr="00406875">
        <w:rPr>
          <w:rFonts w:ascii="Times New Roman" w:hAnsi="Times New Roman" w:cs="Times New Roman"/>
          <w:color w:val="222222"/>
          <w:sz w:val="24"/>
          <w:szCs w:val="24"/>
          <w:shd w:val="clear" w:color="auto" w:fill="FFFFFF"/>
        </w:rPr>
        <w:t>Diamond, and He, 2014).</w:t>
      </w:r>
    </w:p>
    <w:p w14:paraId="4D54D342" w14:textId="5F7E698E" w:rsidR="00C019EC" w:rsidRPr="00406875" w:rsidRDefault="00C019EC" w:rsidP="00C019EC">
      <w:pPr>
        <w:spacing w:after="0" w:line="480" w:lineRule="auto"/>
        <w:ind w:firstLine="720"/>
        <w:rPr>
          <w:rFonts w:ascii="Times New Roman" w:hAnsi="Times New Roman" w:cs="Times New Roman"/>
          <w:color w:val="111111"/>
          <w:sz w:val="24"/>
          <w:szCs w:val="24"/>
          <w:shd w:val="clear" w:color="auto" w:fill="FFFFFF"/>
        </w:rPr>
      </w:pPr>
      <w:r w:rsidRPr="00406875">
        <w:rPr>
          <w:rFonts w:ascii="Times New Roman" w:hAnsi="Times New Roman" w:cs="Times New Roman"/>
          <w:color w:val="111111"/>
          <w:sz w:val="24"/>
          <w:szCs w:val="24"/>
          <w:shd w:val="clear" w:color="auto" w:fill="FFFFFF"/>
        </w:rPr>
        <w:t>Companies are never totally certain what their earnings will amount to in the future (although they can make reasonable estimates). The more uncertain their future earnings, the more risk is presented. As a result, companies in very stable industries with consistent cash flows generally make heavier use of debt than companies in risky industries or companies who are very small and just beginning operations. New businesses with high uncertainty may have a difficult time obtaining debt financing and often finance their operations largely through equity.</w:t>
      </w:r>
    </w:p>
    <w:p w14:paraId="0FA44C1F" w14:textId="4A80ABDE" w:rsidR="00C73DD6" w:rsidRPr="00406875" w:rsidRDefault="00C73DD6" w:rsidP="00C73DD6">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There are numerous benefits associated with financing investments with equity financing. The funding is committed to your business and your intended projects. Investors only </w:t>
      </w:r>
      <w:proofErr w:type="spellStart"/>
      <w:r w:rsidRPr="00406875">
        <w:rPr>
          <w:rFonts w:ascii="Times New Roman" w:hAnsi="Times New Roman" w:cs="Times New Roman"/>
          <w:sz w:val="24"/>
          <w:szCs w:val="24"/>
        </w:rPr>
        <w:t>realise</w:t>
      </w:r>
      <w:proofErr w:type="spellEnd"/>
      <w:r w:rsidRPr="00406875">
        <w:rPr>
          <w:rFonts w:ascii="Times New Roman" w:hAnsi="Times New Roman" w:cs="Times New Roman"/>
          <w:sz w:val="24"/>
          <w:szCs w:val="24"/>
        </w:rPr>
        <w:t xml:space="preserve"> their investment if the business is doing well, </w:t>
      </w:r>
      <w:proofErr w:type="spellStart"/>
      <w:r w:rsidRPr="00406875">
        <w:rPr>
          <w:rFonts w:ascii="Times New Roman" w:hAnsi="Times New Roman" w:cs="Times New Roman"/>
          <w:sz w:val="24"/>
          <w:szCs w:val="24"/>
        </w:rPr>
        <w:t>eg</w:t>
      </w:r>
      <w:proofErr w:type="spellEnd"/>
      <w:r w:rsidRPr="00406875">
        <w:rPr>
          <w:rFonts w:ascii="Times New Roman" w:hAnsi="Times New Roman" w:cs="Times New Roman"/>
          <w:sz w:val="24"/>
          <w:szCs w:val="24"/>
        </w:rPr>
        <w:t xml:space="preserve"> through stock market flotation or a sale to new investors. You will not have to keep up with costs of servicing bank loans or debt finance, allowing you to use the capital for business activities. Outside investors expect the business to deliver value, helping you explore and execute growth ideas. Some business angels and venture capitalists can bring valuable skills, contacts and experience to your business. They can also assist with strategy and key decision making. Like you, investors have a vested interest in the business' success, </w:t>
      </w:r>
      <w:proofErr w:type="spellStart"/>
      <w:r w:rsidRPr="00406875">
        <w:rPr>
          <w:rFonts w:ascii="Times New Roman" w:hAnsi="Times New Roman" w:cs="Times New Roman"/>
          <w:sz w:val="24"/>
          <w:szCs w:val="24"/>
        </w:rPr>
        <w:t>ie</w:t>
      </w:r>
      <w:proofErr w:type="spellEnd"/>
      <w:r w:rsidRPr="00406875">
        <w:rPr>
          <w:rFonts w:ascii="Times New Roman" w:hAnsi="Times New Roman" w:cs="Times New Roman"/>
          <w:sz w:val="24"/>
          <w:szCs w:val="24"/>
        </w:rPr>
        <w:t xml:space="preserve"> its growth, profitability and increase in value. Investors are often prepared to provide follow-up funding as the business grows.</w:t>
      </w:r>
    </w:p>
    <w:p w14:paraId="70D1D361" w14:textId="37230B07" w:rsidR="00AE5BB1" w:rsidRDefault="00C73DD6" w:rsidP="00AE5BB1">
      <w:pPr>
        <w:spacing w:after="0" w:line="480" w:lineRule="auto"/>
        <w:ind w:firstLine="720"/>
        <w:rPr>
          <w:rFonts w:ascii="Times New Roman" w:hAnsi="Times New Roman" w:cs="Times New Roman"/>
          <w:color w:val="222222"/>
          <w:sz w:val="24"/>
          <w:szCs w:val="24"/>
          <w:shd w:val="clear" w:color="auto" w:fill="FFFFFF"/>
        </w:rPr>
      </w:pPr>
      <w:r w:rsidRPr="00406875">
        <w:rPr>
          <w:rFonts w:ascii="Times New Roman" w:hAnsi="Times New Roman" w:cs="Times New Roman"/>
          <w:sz w:val="24"/>
          <w:szCs w:val="24"/>
        </w:rPr>
        <w:t xml:space="preserve">There are numerous demerits of seeking financing through equity. Raising equity finance is demanding, costly and time consuming, and may take management focus away from the core business activities. Potential investors will seek comprehensive background information on you and your business. They will look carefully at past results and forecasts and will probe the management team. However, many businesses find this process useful, regardless of whether or </w:t>
      </w:r>
      <w:r w:rsidRPr="00406875">
        <w:rPr>
          <w:rFonts w:ascii="Times New Roman" w:hAnsi="Times New Roman" w:cs="Times New Roman"/>
          <w:sz w:val="24"/>
          <w:szCs w:val="24"/>
        </w:rPr>
        <w:lastRenderedPageBreak/>
        <w:t xml:space="preserve">not any fundraising is successful. Depending on the investor, you will lose a certain amount of your power to make management decisions. You will have to invest management time to provide regular information for the investor to monitor. At first you will have a smaller share in the business - both as a percentage and in absolute monetary terms. However, your reduced share may become worth a lot more in absolute monetary terms if the investment leads to your business becoming more successful. There can be legal and regulatory issues to comply with when raising finance, </w:t>
      </w:r>
      <w:proofErr w:type="spellStart"/>
      <w:r w:rsidRPr="00406875">
        <w:rPr>
          <w:rFonts w:ascii="Times New Roman" w:hAnsi="Times New Roman" w:cs="Times New Roman"/>
          <w:sz w:val="24"/>
          <w:szCs w:val="24"/>
        </w:rPr>
        <w:t>eg</w:t>
      </w:r>
      <w:proofErr w:type="spellEnd"/>
      <w:r w:rsidRPr="00406875">
        <w:rPr>
          <w:rFonts w:ascii="Times New Roman" w:hAnsi="Times New Roman" w:cs="Times New Roman"/>
          <w:sz w:val="24"/>
          <w:szCs w:val="24"/>
        </w:rPr>
        <w:t xml:space="preserve"> when promoting investments</w:t>
      </w:r>
      <w:r w:rsidR="00406875" w:rsidRPr="00406875">
        <w:rPr>
          <w:rFonts w:ascii="Times New Roman" w:hAnsi="Times New Roman" w:cs="Times New Roman"/>
          <w:sz w:val="24"/>
          <w:szCs w:val="24"/>
        </w:rPr>
        <w:t xml:space="preserve"> (</w:t>
      </w:r>
      <w:r w:rsidR="00406875" w:rsidRPr="00406875">
        <w:rPr>
          <w:rFonts w:ascii="Times New Roman" w:hAnsi="Times New Roman" w:cs="Times New Roman"/>
          <w:color w:val="222222"/>
          <w:sz w:val="24"/>
          <w:szCs w:val="24"/>
          <w:shd w:val="clear" w:color="auto" w:fill="FFFFFF"/>
        </w:rPr>
        <w:t>Saad, et al., 2014).</w:t>
      </w:r>
    </w:p>
    <w:p w14:paraId="566ACD41" w14:textId="77777777" w:rsidR="00023B03" w:rsidRPr="00406875" w:rsidRDefault="00023B03" w:rsidP="00AE5BB1">
      <w:pPr>
        <w:spacing w:after="0" w:line="480" w:lineRule="auto"/>
        <w:ind w:firstLine="720"/>
        <w:rPr>
          <w:rFonts w:ascii="Times New Roman" w:hAnsi="Times New Roman" w:cs="Times New Roman"/>
          <w:sz w:val="24"/>
          <w:szCs w:val="24"/>
        </w:rPr>
      </w:pPr>
    </w:p>
    <w:p w14:paraId="6BD57744" w14:textId="77777777" w:rsidR="00951C3C" w:rsidRPr="00406875" w:rsidRDefault="00951C3C"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Purpose of the study</w:t>
      </w:r>
    </w:p>
    <w:p w14:paraId="774D617D" w14:textId="77777777" w:rsidR="00951C3C" w:rsidRPr="00406875" w:rsidRDefault="00FC5BEF"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Capital structure is taken to be a prime factor that determines an entity’s performance. It has been found out that capital structure and common stock returns and risks have a direct and a proportionate relationship. This takes company managers to the point that managing their capital structure is a basic financial decision that is relative to value maximization. There are, however, challenges for firms deciding on how to decide on their optimal capital structures. </w:t>
      </w:r>
      <w:r w:rsidR="004604DF" w:rsidRPr="00406875">
        <w:rPr>
          <w:rFonts w:ascii="Times New Roman" w:hAnsi="Times New Roman" w:cs="Times New Roman"/>
          <w:sz w:val="24"/>
          <w:szCs w:val="24"/>
        </w:rPr>
        <w:t>Should equity or debt financing be used? Or what is the optimal capital structure? How should the business administrators determine the optimal debt level of the business? This research thus focuses on making these stances clear and make business owners understand the impacts that come along with the topic</w:t>
      </w:r>
      <w:r w:rsidR="00771954" w:rsidRPr="00406875">
        <w:rPr>
          <w:rFonts w:ascii="Times New Roman" w:hAnsi="Times New Roman" w:cs="Times New Roman"/>
          <w:sz w:val="24"/>
          <w:szCs w:val="24"/>
        </w:rPr>
        <w:t xml:space="preserve"> (</w:t>
      </w:r>
      <w:r w:rsidR="00771954" w:rsidRPr="00406875">
        <w:rPr>
          <w:rFonts w:ascii="Times New Roman" w:hAnsi="Times New Roman" w:cs="Times New Roman"/>
          <w:sz w:val="24"/>
          <w:szCs w:val="24"/>
          <w:shd w:val="clear" w:color="auto" w:fill="FFFFFF"/>
        </w:rPr>
        <w:t>Chadha &amp; Sharma, 2015)</w:t>
      </w:r>
      <w:r w:rsidR="004604DF" w:rsidRPr="00406875">
        <w:rPr>
          <w:rFonts w:ascii="Times New Roman" w:hAnsi="Times New Roman" w:cs="Times New Roman"/>
          <w:sz w:val="24"/>
          <w:szCs w:val="24"/>
        </w:rPr>
        <w:t xml:space="preserve">. There are many researches that have been done on the matter, for instance, people preferred minimizing the cost of capital by striking a balance between equity and debt to maximize corporate value. However, the Modigliani-Miller theory of 1958 challenged the idea positing that there is some level of irrelevance in capital structure when it came to determining the value of an entity and its future performance. </w:t>
      </w:r>
      <w:r w:rsidR="00642CD2" w:rsidRPr="00406875">
        <w:rPr>
          <w:rFonts w:ascii="Times New Roman" w:hAnsi="Times New Roman" w:cs="Times New Roman"/>
          <w:sz w:val="24"/>
          <w:szCs w:val="24"/>
        </w:rPr>
        <w:t xml:space="preserve">This theory was also challenged and critics said that the assumptions of the theory are very rigid and can only apply in </w:t>
      </w:r>
      <w:r w:rsidR="00642CD2" w:rsidRPr="00406875">
        <w:rPr>
          <w:rFonts w:ascii="Times New Roman" w:hAnsi="Times New Roman" w:cs="Times New Roman"/>
          <w:sz w:val="24"/>
          <w:szCs w:val="24"/>
        </w:rPr>
        <w:lastRenderedPageBreak/>
        <w:t>a perfect capital market setting. Other scholars incorporated into the model some factors such as tax benefit, cost of bankruptcy, and agency cost making the theory appear more realistic in the practical world</w:t>
      </w:r>
      <w:r w:rsidR="00480117" w:rsidRPr="00406875">
        <w:rPr>
          <w:rFonts w:ascii="Times New Roman" w:hAnsi="Times New Roman" w:cs="Times New Roman"/>
          <w:sz w:val="24"/>
          <w:szCs w:val="24"/>
        </w:rPr>
        <w:t>. When this happened, some other new</w:t>
      </w:r>
      <w:r w:rsidR="001455F7" w:rsidRPr="00406875">
        <w:rPr>
          <w:rFonts w:ascii="Times New Roman" w:hAnsi="Times New Roman" w:cs="Times New Roman"/>
          <w:sz w:val="24"/>
          <w:szCs w:val="24"/>
        </w:rPr>
        <w:t xml:space="preserve"> capital structure </w:t>
      </w:r>
      <w:r w:rsidR="00480117" w:rsidRPr="00406875">
        <w:rPr>
          <w:rFonts w:ascii="Times New Roman" w:hAnsi="Times New Roman" w:cs="Times New Roman"/>
          <w:sz w:val="24"/>
          <w:szCs w:val="24"/>
        </w:rPr>
        <w:t>theories were developed namely the tradeoff theory, the pecking order theory, and the signal e</w:t>
      </w:r>
      <w:r w:rsidR="001455F7" w:rsidRPr="00406875">
        <w:rPr>
          <w:rFonts w:ascii="Times New Roman" w:hAnsi="Times New Roman" w:cs="Times New Roman"/>
          <w:sz w:val="24"/>
          <w:szCs w:val="24"/>
        </w:rPr>
        <w:t xml:space="preserve">ffect theory. These theories have been supported each under specific conditions with a lot of contradictions and agreeing at the same time. Yet still, there are contradictions of theories of capital structure that exist making the whole concept a puzzling idea in corporate financial study. This is already an informational deficient and that is why many more researches will be conducted until some clear information is found (Hope this study becomes the one). </w:t>
      </w:r>
    </w:p>
    <w:p w14:paraId="6EA1E6ED" w14:textId="77777777" w:rsidR="002F10C1" w:rsidRPr="00406875" w:rsidRDefault="001455F7"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All past studies have laid emphasis on the relationship that exists between the features of an entity and its capital structure. With many researches tabling empirical evidences that entity-related features like profitability, firm growth, tangibility, size </w:t>
      </w:r>
      <w:r w:rsidR="0054339E" w:rsidRPr="00406875">
        <w:rPr>
          <w:rFonts w:ascii="Times New Roman" w:hAnsi="Times New Roman" w:cs="Times New Roman"/>
          <w:sz w:val="24"/>
          <w:szCs w:val="24"/>
        </w:rPr>
        <w:t xml:space="preserve">among others, the studies take them as important capital structure determinants. These have been significantly found to have huge impacts on a company’s capital structure despite the reality that they explain a </w:t>
      </w:r>
      <w:r w:rsidR="00E65B20" w:rsidRPr="00406875">
        <w:rPr>
          <w:rFonts w:ascii="Times New Roman" w:hAnsi="Times New Roman" w:cs="Times New Roman"/>
          <w:sz w:val="24"/>
          <w:szCs w:val="24"/>
        </w:rPr>
        <w:t xml:space="preserve">portion of all-firm variations. Undefined factors that affect capital structure include international diversification. </w:t>
      </w:r>
      <w:r w:rsidR="00123F79" w:rsidRPr="00406875">
        <w:rPr>
          <w:rFonts w:ascii="Times New Roman" w:hAnsi="Times New Roman" w:cs="Times New Roman"/>
          <w:sz w:val="24"/>
          <w:szCs w:val="24"/>
        </w:rPr>
        <w:t>Internationalized firms need to be looked into when it comes to their capital structures. All the aforementioned factors need to be clearly investigated and made clear t</w:t>
      </w:r>
      <w:r w:rsidR="00771954" w:rsidRPr="00406875">
        <w:rPr>
          <w:rFonts w:ascii="Times New Roman" w:hAnsi="Times New Roman" w:cs="Times New Roman"/>
          <w:sz w:val="24"/>
          <w:szCs w:val="24"/>
        </w:rPr>
        <w:t>o scholars and company managers (</w:t>
      </w:r>
      <w:r w:rsidR="00771954" w:rsidRPr="00406875">
        <w:rPr>
          <w:rFonts w:ascii="Times New Roman" w:hAnsi="Times New Roman" w:cs="Times New Roman"/>
          <w:sz w:val="24"/>
          <w:szCs w:val="24"/>
          <w:shd w:val="clear" w:color="auto" w:fill="FFFFFF"/>
        </w:rPr>
        <w:t xml:space="preserve">Chadha &amp; Sharma, 2015). </w:t>
      </w:r>
      <w:r w:rsidR="00123F79" w:rsidRPr="00406875">
        <w:rPr>
          <w:rFonts w:ascii="Times New Roman" w:hAnsi="Times New Roman" w:cs="Times New Roman"/>
          <w:sz w:val="24"/>
          <w:szCs w:val="24"/>
        </w:rPr>
        <w:t xml:space="preserve"> Knowing about them will make companies draw sound decisions in the capital structure policy conforming </w:t>
      </w:r>
      <w:r w:rsidR="002F10C1" w:rsidRPr="00406875">
        <w:rPr>
          <w:rFonts w:ascii="Times New Roman" w:hAnsi="Times New Roman" w:cs="Times New Roman"/>
          <w:sz w:val="24"/>
          <w:szCs w:val="24"/>
        </w:rPr>
        <w:t>to</w:t>
      </w:r>
      <w:r w:rsidR="00123F79" w:rsidRPr="00406875">
        <w:rPr>
          <w:rFonts w:ascii="Times New Roman" w:hAnsi="Times New Roman" w:cs="Times New Roman"/>
          <w:sz w:val="24"/>
          <w:szCs w:val="24"/>
        </w:rPr>
        <w:t xml:space="preserve"> international strategies of diversification. </w:t>
      </w:r>
    </w:p>
    <w:p w14:paraId="54250F4D" w14:textId="77777777" w:rsidR="003C0CF2" w:rsidRPr="00406875" w:rsidRDefault="003C0CF2"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Study objectives</w:t>
      </w:r>
    </w:p>
    <w:p w14:paraId="2CC8EAE5" w14:textId="77777777" w:rsidR="003C0CF2" w:rsidRPr="00406875" w:rsidRDefault="003C0CF2"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This study focuses on testing some hypotheses that concern the determination of entity’s capital structure in the manufacturing sector. The central focus is measuring different entities’ </w:t>
      </w:r>
      <w:r w:rsidRPr="00406875">
        <w:rPr>
          <w:rFonts w:ascii="Times New Roman" w:hAnsi="Times New Roman" w:cs="Times New Roman"/>
          <w:sz w:val="24"/>
          <w:szCs w:val="24"/>
        </w:rPr>
        <w:lastRenderedPageBreak/>
        <w:t xml:space="preserve">debt to asset ratios based on the specific company’s book value. Independent variables that accompany the study include entity’s size, profitability, </w:t>
      </w:r>
      <w:r w:rsidR="00E06C52" w:rsidRPr="00406875">
        <w:rPr>
          <w:rFonts w:ascii="Times New Roman" w:hAnsi="Times New Roman" w:cs="Times New Roman"/>
          <w:sz w:val="24"/>
          <w:szCs w:val="24"/>
        </w:rPr>
        <w:t xml:space="preserve">global diversification, tangibility, and growth rate. </w:t>
      </w:r>
    </w:p>
    <w:p w14:paraId="32E81893" w14:textId="77777777" w:rsidR="00E06C52" w:rsidRPr="00406875" w:rsidRDefault="00E06C52"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 xml:space="preserve">Specifically, the intervention seeks to: a) analyze the capital structure determinants of publicly listed companies, and b) analyze the impact of entity globalization on the leverage of publicly traded manufacturing firms. </w:t>
      </w:r>
    </w:p>
    <w:p w14:paraId="0D03A0E3" w14:textId="77777777" w:rsidR="00E06C52" w:rsidRPr="00406875" w:rsidRDefault="00E06C52"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Conceptual framework</w:t>
      </w:r>
    </w:p>
    <w:p w14:paraId="5F3FE401" w14:textId="77777777" w:rsidR="00433523" w:rsidRPr="00406875" w:rsidRDefault="00E06C52"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Capital structure as the dependent variable or dimension is to be determined by the Debt Ratio and its determinant dimensions are entity’s size, profitability, global diversification, tangibility, and growth rate. Therefore:</w:t>
      </w:r>
    </w:p>
    <w:p w14:paraId="311AD567" w14:textId="77777777" w:rsidR="00433523" w:rsidRPr="00406875" w:rsidRDefault="00433523"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Independent Variables</w:t>
      </w:r>
      <w:r w:rsidRPr="00406875">
        <w:rPr>
          <w:rFonts w:ascii="Times New Roman" w:hAnsi="Times New Roman" w:cs="Times New Roman"/>
          <w:sz w:val="24"/>
          <w:szCs w:val="24"/>
        </w:rPr>
        <w:tab/>
      </w:r>
      <w:r w:rsidRPr="00406875">
        <w:rPr>
          <w:rFonts w:ascii="Times New Roman" w:hAnsi="Times New Roman" w:cs="Times New Roman"/>
          <w:sz w:val="24"/>
          <w:szCs w:val="24"/>
        </w:rPr>
        <w:tab/>
      </w:r>
      <w:r w:rsidRPr="00406875">
        <w:rPr>
          <w:rFonts w:ascii="Times New Roman" w:hAnsi="Times New Roman" w:cs="Times New Roman"/>
          <w:sz w:val="24"/>
          <w:szCs w:val="24"/>
        </w:rPr>
        <w:tab/>
      </w:r>
      <w:r w:rsidRPr="00406875">
        <w:rPr>
          <w:rFonts w:ascii="Times New Roman" w:hAnsi="Times New Roman" w:cs="Times New Roman"/>
          <w:sz w:val="24"/>
          <w:szCs w:val="24"/>
        </w:rPr>
        <w:tab/>
      </w:r>
      <w:r w:rsidRPr="00406875">
        <w:rPr>
          <w:rFonts w:ascii="Times New Roman" w:hAnsi="Times New Roman" w:cs="Times New Roman"/>
          <w:sz w:val="24"/>
          <w:szCs w:val="24"/>
        </w:rPr>
        <w:tab/>
        <w:t xml:space="preserve">Dependent Variable </w:t>
      </w:r>
    </w:p>
    <w:p w14:paraId="6D799E7E" w14:textId="77777777" w:rsidR="00E06C52" w:rsidRPr="00406875" w:rsidRDefault="00433523" w:rsidP="00AE5BB1">
      <w:pPr>
        <w:spacing w:after="0" w:line="480" w:lineRule="auto"/>
        <w:rPr>
          <w:rFonts w:ascii="Times New Roman" w:hAnsi="Times New Roman" w:cs="Times New Roman"/>
          <w:sz w:val="24"/>
          <w:szCs w:val="24"/>
        </w:rPr>
      </w:pPr>
      <w:r w:rsidRPr="0040687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71D04AA" wp14:editId="1F48BEE8">
                <wp:simplePos x="0" y="0"/>
                <wp:positionH relativeFrom="column">
                  <wp:posOffset>4310743</wp:posOffset>
                </wp:positionH>
                <wp:positionV relativeFrom="paragraph">
                  <wp:posOffset>184199</wp:posOffset>
                </wp:positionV>
                <wp:extent cx="1401288" cy="1270660"/>
                <wp:effectExtent l="0" t="0" r="27940" b="24765"/>
                <wp:wrapNone/>
                <wp:docPr id="4" name="Rounded Rectangle 4"/>
                <wp:cNvGraphicFramePr/>
                <a:graphic xmlns:a="http://schemas.openxmlformats.org/drawingml/2006/main">
                  <a:graphicData uri="http://schemas.microsoft.com/office/word/2010/wordprocessingShape">
                    <wps:wsp>
                      <wps:cNvSpPr/>
                      <wps:spPr>
                        <a:xfrm>
                          <a:off x="0" y="0"/>
                          <a:ext cx="1401288" cy="1270660"/>
                        </a:xfrm>
                        <a:prstGeom prst="roundRect">
                          <a:avLst/>
                        </a:prstGeom>
                      </wps:spPr>
                      <wps:style>
                        <a:lnRef idx="2">
                          <a:schemeClr val="dk1"/>
                        </a:lnRef>
                        <a:fillRef idx="1">
                          <a:schemeClr val="lt1"/>
                        </a:fillRef>
                        <a:effectRef idx="0">
                          <a:schemeClr val="dk1"/>
                        </a:effectRef>
                        <a:fontRef idx="minor">
                          <a:schemeClr val="dk1"/>
                        </a:fontRef>
                      </wps:style>
                      <wps:txbx>
                        <w:txbxContent>
                          <w:p w14:paraId="757A9AB2" w14:textId="77777777" w:rsidR="00433523" w:rsidRPr="00433523" w:rsidRDefault="00433523" w:rsidP="00433523">
                            <w:pPr>
                              <w:jc w:val="center"/>
                              <w:rPr>
                                <w:rFonts w:ascii="Times New Roman" w:hAnsi="Times New Roman" w:cs="Times New Roman"/>
                                <w:b/>
                                <w:sz w:val="24"/>
                                <w:szCs w:val="24"/>
                              </w:rPr>
                            </w:pPr>
                            <w:r w:rsidRPr="00433523">
                              <w:rPr>
                                <w:rFonts w:ascii="Times New Roman" w:hAnsi="Times New Roman" w:cs="Times New Roman"/>
                                <w:b/>
                                <w:sz w:val="24"/>
                                <w:szCs w:val="24"/>
                              </w:rPr>
                              <w:t>Capital Structure</w:t>
                            </w:r>
                          </w:p>
                          <w:p w14:paraId="7B8D9379" w14:textId="77777777" w:rsidR="00433523" w:rsidRPr="00433523" w:rsidRDefault="00433523" w:rsidP="00433523">
                            <w:pPr>
                              <w:jc w:val="center"/>
                              <w:rPr>
                                <w:rFonts w:ascii="Times New Roman" w:hAnsi="Times New Roman" w:cs="Times New Roman"/>
                                <w:sz w:val="24"/>
                                <w:szCs w:val="24"/>
                                <w:u w:val="single"/>
                              </w:rPr>
                            </w:pPr>
                            <w:r w:rsidRPr="00433523">
                              <w:rPr>
                                <w:rFonts w:ascii="Times New Roman" w:hAnsi="Times New Roman" w:cs="Times New Roman"/>
                                <w:sz w:val="24"/>
                                <w:szCs w:val="24"/>
                                <w:u w:val="single"/>
                              </w:rPr>
                              <w:t xml:space="preserve">Dimension: </w:t>
                            </w:r>
                          </w:p>
                          <w:p w14:paraId="015F900F" w14:textId="77777777" w:rsidR="00433523" w:rsidRPr="00433523" w:rsidRDefault="00433523" w:rsidP="00433523">
                            <w:pPr>
                              <w:jc w:val="center"/>
                              <w:rPr>
                                <w:rFonts w:ascii="Times New Roman" w:hAnsi="Times New Roman" w:cs="Times New Roman"/>
                                <w:sz w:val="24"/>
                                <w:szCs w:val="24"/>
                              </w:rPr>
                            </w:pPr>
                            <w:r w:rsidRPr="00433523">
                              <w:rPr>
                                <w:rFonts w:ascii="Times New Roman" w:hAnsi="Times New Roman" w:cs="Times New Roman"/>
                                <w:sz w:val="24"/>
                                <w:szCs w:val="24"/>
                              </w:rPr>
                              <w:t>Debt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71D04AA" id="Rounded Rectangle 4" o:spid="_x0000_s1026" style="position:absolute;margin-left:339.45pt;margin-top:14.5pt;width:110.35pt;height:100.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" fillcolor="white [3201]" strokecolor="black [3200]" strokeweight="1pt">
                <v:stroke joinstyle="miter"/>
                <v:textbox>
                  <w:txbxContent>
                    <w:p w14:paraId="757A9AB2" w14:textId="77777777" w:rsidR="00433523" w:rsidRPr="00433523" w:rsidRDefault="00433523" w:rsidP="00433523">
                      <w:pPr>
                        <w:jc w:val="center"/>
                        <w:rPr>
                          <w:rFonts w:ascii="Times New Roman" w:hAnsi="Times New Roman" w:cs="Times New Roman"/>
                          <w:b/>
                          <w:sz w:val="24"/>
                          <w:szCs w:val="24"/>
                        </w:rPr>
                      </w:pPr>
                      <w:r w:rsidRPr="00433523">
                        <w:rPr>
                          <w:rFonts w:ascii="Times New Roman" w:hAnsi="Times New Roman" w:cs="Times New Roman"/>
                          <w:b/>
                          <w:sz w:val="24"/>
                          <w:szCs w:val="24"/>
                        </w:rPr>
                        <w:t>Capital Structure</w:t>
                      </w:r>
                    </w:p>
                    <w:p w14:paraId="7B8D9379" w14:textId="77777777" w:rsidR="00433523" w:rsidRPr="00433523" w:rsidRDefault="00433523" w:rsidP="00433523">
                      <w:pPr>
                        <w:jc w:val="center"/>
                        <w:rPr>
                          <w:rFonts w:ascii="Times New Roman" w:hAnsi="Times New Roman" w:cs="Times New Roman"/>
                          <w:sz w:val="24"/>
                          <w:szCs w:val="24"/>
                          <w:u w:val="single"/>
                        </w:rPr>
                      </w:pPr>
                      <w:r w:rsidRPr="00433523">
                        <w:rPr>
                          <w:rFonts w:ascii="Times New Roman" w:hAnsi="Times New Roman" w:cs="Times New Roman"/>
                          <w:sz w:val="24"/>
                          <w:szCs w:val="24"/>
                          <w:u w:val="single"/>
                        </w:rPr>
                        <w:t xml:space="preserve">Dimension: </w:t>
                      </w:r>
                    </w:p>
                    <w:p w14:paraId="015F900F" w14:textId="77777777" w:rsidR="00433523" w:rsidRPr="00433523" w:rsidRDefault="00433523" w:rsidP="00433523">
                      <w:pPr>
                        <w:jc w:val="center"/>
                        <w:rPr>
                          <w:rFonts w:ascii="Times New Roman" w:hAnsi="Times New Roman" w:cs="Times New Roman"/>
                          <w:sz w:val="24"/>
                          <w:szCs w:val="24"/>
                        </w:rPr>
                      </w:pPr>
                      <w:r w:rsidRPr="00433523">
                        <w:rPr>
                          <w:rFonts w:ascii="Times New Roman" w:hAnsi="Times New Roman" w:cs="Times New Roman"/>
                          <w:sz w:val="24"/>
                          <w:szCs w:val="24"/>
                        </w:rPr>
                        <w:t>Debt Ratio</w:t>
                      </w:r>
                    </w:p>
                  </w:txbxContent>
                </v:textbox>
              </v:roundrect>
            </w:pict>
          </mc:Fallback>
        </mc:AlternateContent>
      </w:r>
      <w:r w:rsidRPr="00406875">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4D09941" wp14:editId="11943DB0">
                <wp:simplePos x="0" y="0"/>
                <wp:positionH relativeFrom="column">
                  <wp:posOffset>35370</wp:posOffset>
                </wp:positionH>
                <wp:positionV relativeFrom="paragraph">
                  <wp:posOffset>94681</wp:posOffset>
                </wp:positionV>
                <wp:extent cx="2208810" cy="2517568"/>
                <wp:effectExtent l="0" t="0" r="20320" b="16510"/>
                <wp:wrapNone/>
                <wp:docPr id="3" name="Rounded Rectangle 3"/>
                <wp:cNvGraphicFramePr/>
                <a:graphic xmlns:a="http://schemas.openxmlformats.org/drawingml/2006/main">
                  <a:graphicData uri="http://schemas.microsoft.com/office/word/2010/wordprocessingShape">
                    <wps:wsp>
                      <wps:cNvSpPr/>
                      <wps:spPr>
                        <a:xfrm>
                          <a:off x="0" y="0"/>
                          <a:ext cx="2208810" cy="2517568"/>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360270E1" w14:textId="77777777" w:rsidR="00433523" w:rsidRPr="00433523" w:rsidRDefault="00433523" w:rsidP="00433523">
                            <w:pPr>
                              <w:jc w:val="center"/>
                              <w:rPr>
                                <w:rFonts w:ascii="Times New Roman" w:hAnsi="Times New Roman" w:cs="Times New Roman"/>
                                <w:sz w:val="24"/>
                                <w:szCs w:val="24"/>
                                <w:u w:val="single"/>
                              </w:rPr>
                            </w:pPr>
                            <w:r w:rsidRPr="00433523">
                              <w:rPr>
                                <w:rFonts w:ascii="Times New Roman" w:hAnsi="Times New Roman" w:cs="Times New Roman"/>
                                <w:b/>
                                <w:sz w:val="24"/>
                                <w:szCs w:val="24"/>
                              </w:rPr>
                              <w:t>Determinants</w:t>
                            </w:r>
                            <w:r w:rsidRPr="00433523">
                              <w:rPr>
                                <w:rFonts w:ascii="Times New Roman" w:hAnsi="Times New Roman" w:cs="Times New Roman"/>
                                <w:sz w:val="24"/>
                                <w:szCs w:val="24"/>
                                <w:u w:val="single"/>
                              </w:rPr>
                              <w:t xml:space="preserve"> </w:t>
                            </w:r>
                          </w:p>
                          <w:p w14:paraId="16B1396A" w14:textId="77777777" w:rsidR="00433523" w:rsidRPr="00433523" w:rsidRDefault="00433523" w:rsidP="00433523">
                            <w:pPr>
                              <w:jc w:val="center"/>
                              <w:rPr>
                                <w:rFonts w:ascii="Times New Roman" w:hAnsi="Times New Roman" w:cs="Times New Roman"/>
                                <w:sz w:val="24"/>
                                <w:szCs w:val="24"/>
                                <w:u w:val="single"/>
                              </w:rPr>
                            </w:pPr>
                            <w:r w:rsidRPr="00433523">
                              <w:rPr>
                                <w:rFonts w:ascii="Times New Roman" w:hAnsi="Times New Roman" w:cs="Times New Roman"/>
                                <w:sz w:val="24"/>
                                <w:szCs w:val="24"/>
                                <w:u w:val="single"/>
                              </w:rPr>
                              <w:t>Dimension:</w:t>
                            </w:r>
                          </w:p>
                          <w:p w14:paraId="27F44A89" w14:textId="77777777"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Entity’s size</w:t>
                            </w:r>
                          </w:p>
                          <w:p w14:paraId="61DC37FE" w14:textId="77777777"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Profitability</w:t>
                            </w:r>
                          </w:p>
                          <w:p w14:paraId="585CFD63" w14:textId="77777777"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Global diversification</w:t>
                            </w:r>
                          </w:p>
                          <w:p w14:paraId="0271B14F" w14:textId="77777777"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 xml:space="preserve">Tangibility </w:t>
                            </w:r>
                          </w:p>
                          <w:p w14:paraId="5EABDE37" w14:textId="77777777" w:rsidR="00433523" w:rsidRDefault="00433523" w:rsidP="00433523">
                            <w:pPr>
                              <w:jc w:val="center"/>
                            </w:pPr>
                            <w:r>
                              <w:rPr>
                                <w:rFonts w:ascii="Times New Roman" w:hAnsi="Times New Roman" w:cs="Times New Roman"/>
                                <w:sz w:val="24"/>
                                <w:szCs w:val="24"/>
                              </w:rPr>
                              <w:t>Growth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D09941" id="Rounded Rectangle 3" o:spid="_x0000_s1027" style="position:absolute;margin-left:2.8pt;margin-top:7.45pt;width:173.9pt;height:19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" fillcolor="white [3201]" strokecolor="#ffc000 [3207]" strokeweight="1pt">
                <v:stroke joinstyle="miter"/>
                <v:textbox>
                  <w:txbxContent>
                    <w:p w14:paraId="360270E1" w14:textId="77777777" w:rsidR="00433523" w:rsidRPr="00433523" w:rsidRDefault="00433523" w:rsidP="00433523">
                      <w:pPr>
                        <w:jc w:val="center"/>
                        <w:rPr>
                          <w:rFonts w:ascii="Times New Roman" w:hAnsi="Times New Roman" w:cs="Times New Roman"/>
                          <w:sz w:val="24"/>
                          <w:szCs w:val="24"/>
                          <w:u w:val="single"/>
                        </w:rPr>
                      </w:pPr>
                      <w:r w:rsidRPr="00433523">
                        <w:rPr>
                          <w:rFonts w:ascii="Times New Roman" w:hAnsi="Times New Roman" w:cs="Times New Roman"/>
                          <w:b/>
                          <w:sz w:val="24"/>
                          <w:szCs w:val="24"/>
                        </w:rPr>
                        <w:t>Determinants</w:t>
                      </w:r>
                      <w:r w:rsidRPr="00433523">
                        <w:rPr>
                          <w:rFonts w:ascii="Times New Roman" w:hAnsi="Times New Roman" w:cs="Times New Roman"/>
                          <w:sz w:val="24"/>
                          <w:szCs w:val="24"/>
                          <w:u w:val="single"/>
                        </w:rPr>
                        <w:t xml:space="preserve"> </w:t>
                      </w:r>
                    </w:p>
                    <w:p w14:paraId="16B1396A" w14:textId="77777777" w:rsidR="00433523" w:rsidRPr="00433523" w:rsidRDefault="00433523" w:rsidP="00433523">
                      <w:pPr>
                        <w:jc w:val="center"/>
                        <w:rPr>
                          <w:rFonts w:ascii="Times New Roman" w:hAnsi="Times New Roman" w:cs="Times New Roman"/>
                          <w:sz w:val="24"/>
                          <w:szCs w:val="24"/>
                          <w:u w:val="single"/>
                        </w:rPr>
                      </w:pPr>
                      <w:r w:rsidRPr="00433523">
                        <w:rPr>
                          <w:rFonts w:ascii="Times New Roman" w:hAnsi="Times New Roman" w:cs="Times New Roman"/>
                          <w:sz w:val="24"/>
                          <w:szCs w:val="24"/>
                          <w:u w:val="single"/>
                        </w:rPr>
                        <w:t>Dimension:</w:t>
                      </w:r>
                    </w:p>
                    <w:p w14:paraId="27F44A89" w14:textId="77777777"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Entity’s size</w:t>
                      </w:r>
                    </w:p>
                    <w:p w14:paraId="61DC37FE" w14:textId="77777777"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Profitability</w:t>
                      </w:r>
                    </w:p>
                    <w:p w14:paraId="585CFD63" w14:textId="77777777"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Global diversification</w:t>
                      </w:r>
                    </w:p>
                    <w:p w14:paraId="0271B14F" w14:textId="77777777"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 xml:space="preserve">Tangibility </w:t>
                      </w:r>
                    </w:p>
                    <w:p w14:paraId="5EABDE37" w14:textId="77777777" w:rsidR="00433523" w:rsidRDefault="00433523" w:rsidP="00433523">
                      <w:pPr>
                        <w:jc w:val="center"/>
                      </w:pPr>
                      <w:r>
                        <w:rPr>
                          <w:rFonts w:ascii="Times New Roman" w:hAnsi="Times New Roman" w:cs="Times New Roman"/>
                          <w:sz w:val="24"/>
                          <w:szCs w:val="24"/>
                        </w:rPr>
                        <w:t>Growth rate</w:t>
                      </w:r>
                    </w:p>
                  </w:txbxContent>
                </v:textbox>
              </v:roundrect>
            </w:pict>
          </mc:Fallback>
        </mc:AlternateContent>
      </w:r>
    </w:p>
    <w:p w14:paraId="6DC22BF3" w14:textId="77777777" w:rsidR="003C0CF2" w:rsidRPr="00406875" w:rsidRDefault="00433523" w:rsidP="00AE5BB1">
      <w:pPr>
        <w:spacing w:after="0" w:line="480" w:lineRule="auto"/>
        <w:rPr>
          <w:rFonts w:ascii="Times New Roman" w:hAnsi="Times New Roman" w:cs="Times New Roman"/>
          <w:sz w:val="24"/>
          <w:szCs w:val="24"/>
        </w:rPr>
      </w:pPr>
      <w:r w:rsidRPr="00406875">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F0F5210" wp14:editId="09CC3ACF">
                <wp:simplePos x="0" y="0"/>
                <wp:positionH relativeFrom="column">
                  <wp:posOffset>2256312</wp:posOffset>
                </wp:positionH>
                <wp:positionV relativeFrom="paragraph">
                  <wp:posOffset>190269</wp:posOffset>
                </wp:positionV>
                <wp:extent cx="2018805" cy="59377"/>
                <wp:effectExtent l="0" t="19050" r="38735" b="36195"/>
                <wp:wrapNone/>
                <wp:docPr id="5" name="Right Arrow 5"/>
                <wp:cNvGraphicFramePr/>
                <a:graphic xmlns:a="http://schemas.openxmlformats.org/drawingml/2006/main">
                  <a:graphicData uri="http://schemas.microsoft.com/office/word/2010/wordprocessingShape">
                    <wps:wsp>
                      <wps:cNvSpPr/>
                      <wps:spPr>
                        <a:xfrm>
                          <a:off x="0" y="0"/>
                          <a:ext cx="2018805" cy="59377"/>
                        </a:xfrm>
                        <a:prstGeom prst="rightArrow">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9EFC73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style="position:absolute;margin-left:177.65pt;margin-top:15pt;width:158.95pt;height:4.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" adj="21282" fillcolor="#ed7d31 [3205]" strokecolor="#823b0b [1605]" strokeweight="1pt"/>
            </w:pict>
          </mc:Fallback>
        </mc:AlternateContent>
      </w:r>
    </w:p>
    <w:p w14:paraId="4D1D03EF" w14:textId="77777777" w:rsidR="00433523" w:rsidRPr="00406875" w:rsidRDefault="00433523" w:rsidP="00AE5BB1">
      <w:pPr>
        <w:spacing w:after="0" w:line="480" w:lineRule="auto"/>
        <w:rPr>
          <w:rFonts w:ascii="Times New Roman" w:hAnsi="Times New Roman" w:cs="Times New Roman"/>
          <w:sz w:val="24"/>
          <w:szCs w:val="24"/>
        </w:rPr>
      </w:pPr>
    </w:p>
    <w:p w14:paraId="6D2CCEFF" w14:textId="77777777" w:rsidR="00D445F7" w:rsidRPr="00406875" w:rsidRDefault="00D445F7" w:rsidP="00AE5BB1">
      <w:pPr>
        <w:spacing w:after="0" w:line="480" w:lineRule="auto"/>
        <w:jc w:val="center"/>
        <w:rPr>
          <w:rFonts w:ascii="Times New Roman" w:hAnsi="Times New Roman" w:cs="Times New Roman"/>
          <w:sz w:val="24"/>
          <w:szCs w:val="24"/>
        </w:rPr>
      </w:pPr>
    </w:p>
    <w:p w14:paraId="6B0E1168" w14:textId="77777777" w:rsidR="00433523" w:rsidRPr="00406875" w:rsidRDefault="00433523" w:rsidP="00AE5BB1">
      <w:pPr>
        <w:spacing w:after="0" w:line="480" w:lineRule="auto"/>
        <w:jc w:val="center"/>
        <w:rPr>
          <w:rFonts w:ascii="Times New Roman" w:hAnsi="Times New Roman" w:cs="Times New Roman"/>
          <w:sz w:val="24"/>
          <w:szCs w:val="24"/>
        </w:rPr>
      </w:pPr>
    </w:p>
    <w:p w14:paraId="15BEBDE4" w14:textId="3771A169" w:rsidR="00D445F7" w:rsidRDefault="00D445F7" w:rsidP="00AE5BB1">
      <w:pPr>
        <w:spacing w:after="0" w:line="480" w:lineRule="auto"/>
        <w:rPr>
          <w:rFonts w:ascii="Times New Roman" w:hAnsi="Times New Roman" w:cs="Times New Roman"/>
          <w:sz w:val="24"/>
          <w:szCs w:val="24"/>
        </w:rPr>
      </w:pPr>
    </w:p>
    <w:p w14:paraId="1D4A03DA" w14:textId="3B827958" w:rsidR="00FE7916" w:rsidRDefault="00FE7916" w:rsidP="00AE5BB1">
      <w:pPr>
        <w:spacing w:after="0" w:line="480" w:lineRule="auto"/>
        <w:rPr>
          <w:rFonts w:ascii="Times New Roman" w:hAnsi="Times New Roman" w:cs="Times New Roman"/>
          <w:sz w:val="24"/>
          <w:szCs w:val="24"/>
        </w:rPr>
      </w:pPr>
    </w:p>
    <w:p w14:paraId="1775F2D2" w14:textId="77777777" w:rsidR="00FE7916" w:rsidRPr="00406875" w:rsidRDefault="00FE7916" w:rsidP="00AE5BB1">
      <w:pPr>
        <w:spacing w:after="0" w:line="480" w:lineRule="auto"/>
        <w:rPr>
          <w:rFonts w:ascii="Times New Roman" w:hAnsi="Times New Roman" w:cs="Times New Roman"/>
          <w:sz w:val="24"/>
          <w:szCs w:val="24"/>
        </w:rPr>
      </w:pPr>
    </w:p>
    <w:p w14:paraId="68CCB3C6" w14:textId="77777777" w:rsidR="00F67210" w:rsidRDefault="00F67210" w:rsidP="00AE5BB1">
      <w:pPr>
        <w:spacing w:after="0" w:line="480" w:lineRule="auto"/>
        <w:jc w:val="center"/>
        <w:rPr>
          <w:rFonts w:ascii="Times New Roman" w:hAnsi="Times New Roman" w:cs="Times New Roman"/>
          <w:sz w:val="24"/>
          <w:szCs w:val="24"/>
        </w:rPr>
      </w:pPr>
    </w:p>
    <w:p w14:paraId="6A84F946" w14:textId="77777777" w:rsidR="00F67210" w:rsidRDefault="00F67210" w:rsidP="00F67210">
      <w:pPr>
        <w:spacing w:after="0" w:line="480" w:lineRule="auto"/>
        <w:rPr>
          <w:rFonts w:ascii="Times New Roman" w:hAnsi="Times New Roman" w:cs="Times New Roman"/>
          <w:b/>
          <w:bCs/>
          <w:sz w:val="24"/>
          <w:szCs w:val="24"/>
        </w:rPr>
      </w:pPr>
    </w:p>
    <w:p w14:paraId="015326BD" w14:textId="77777777" w:rsidR="00F67210" w:rsidRDefault="00F67210" w:rsidP="00F67210">
      <w:pPr>
        <w:spacing w:after="0" w:line="480" w:lineRule="auto"/>
        <w:rPr>
          <w:rFonts w:ascii="Times New Roman" w:hAnsi="Times New Roman" w:cs="Times New Roman"/>
          <w:b/>
          <w:bCs/>
          <w:sz w:val="24"/>
          <w:szCs w:val="24"/>
        </w:rPr>
      </w:pPr>
    </w:p>
    <w:p w14:paraId="5795CFFD" w14:textId="77777777" w:rsidR="00F67210" w:rsidRDefault="00F67210" w:rsidP="00F67210">
      <w:pPr>
        <w:spacing w:after="0" w:line="480" w:lineRule="auto"/>
        <w:rPr>
          <w:rFonts w:ascii="Times New Roman" w:hAnsi="Times New Roman" w:cs="Times New Roman"/>
          <w:b/>
          <w:bCs/>
          <w:sz w:val="24"/>
          <w:szCs w:val="24"/>
        </w:rPr>
      </w:pPr>
      <w:bookmarkStart w:id="0" w:name="_GoBack"/>
      <w:bookmarkEnd w:id="0"/>
    </w:p>
    <w:p w14:paraId="41A4376F" w14:textId="6E01D6AE" w:rsidR="00F67210" w:rsidRDefault="00F67210" w:rsidP="00F67210">
      <w:pPr>
        <w:spacing w:after="0" w:line="480" w:lineRule="auto"/>
        <w:rPr>
          <w:rFonts w:ascii="Times New Roman" w:hAnsi="Times New Roman" w:cs="Times New Roman"/>
          <w:b/>
          <w:bCs/>
          <w:sz w:val="24"/>
          <w:szCs w:val="24"/>
        </w:rPr>
      </w:pPr>
      <w:r w:rsidRPr="00F67210">
        <w:rPr>
          <w:rFonts w:ascii="Times New Roman" w:hAnsi="Times New Roman" w:cs="Times New Roman"/>
          <w:b/>
          <w:bCs/>
          <w:sz w:val="24"/>
          <w:szCs w:val="24"/>
        </w:rPr>
        <w:lastRenderedPageBreak/>
        <w:t xml:space="preserve">Research Methodology </w:t>
      </w:r>
    </w:p>
    <w:p w14:paraId="162C1DF4" w14:textId="7729B583" w:rsidR="00F67210" w:rsidRDefault="008670E7" w:rsidP="008670E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primary objective of the study is to determine empirically the determinants of capital structure </w:t>
      </w:r>
      <w:r w:rsidR="00B12EB1">
        <w:rPr>
          <w:rFonts w:ascii="Times New Roman" w:hAnsi="Times New Roman" w:cs="Times New Roman"/>
          <w:sz w:val="24"/>
          <w:szCs w:val="24"/>
        </w:rPr>
        <w:t>and l</w:t>
      </w:r>
      <w:r w:rsidRPr="008670E7">
        <w:rPr>
          <w:rFonts w:ascii="Times New Roman" w:hAnsi="Times New Roman" w:cs="Times New Roman"/>
          <w:sz w:val="24"/>
          <w:szCs w:val="24"/>
        </w:rPr>
        <w:t xml:space="preserve">iquidity and </w:t>
      </w:r>
      <w:r w:rsidR="00B12EB1" w:rsidRPr="008670E7">
        <w:rPr>
          <w:rFonts w:ascii="Times New Roman" w:hAnsi="Times New Roman" w:cs="Times New Roman"/>
          <w:sz w:val="24"/>
          <w:szCs w:val="24"/>
        </w:rPr>
        <w:t>capital structure</w:t>
      </w:r>
      <w:r w:rsidR="00B12EB1">
        <w:rPr>
          <w:rFonts w:ascii="Times New Roman" w:hAnsi="Times New Roman" w:cs="Times New Roman"/>
          <w:sz w:val="24"/>
          <w:szCs w:val="24"/>
        </w:rPr>
        <w:t xml:space="preserve"> of </w:t>
      </w:r>
      <w:r w:rsidR="00B12EB1" w:rsidRPr="008670E7">
        <w:rPr>
          <w:rFonts w:ascii="Times New Roman" w:hAnsi="Times New Roman" w:cs="Times New Roman"/>
          <w:sz w:val="24"/>
          <w:szCs w:val="24"/>
        </w:rPr>
        <w:t>Apple Inc.</w:t>
      </w:r>
      <w:r w:rsidR="005548E8">
        <w:rPr>
          <w:rFonts w:ascii="Times New Roman" w:hAnsi="Times New Roman" w:cs="Times New Roman"/>
          <w:sz w:val="24"/>
          <w:szCs w:val="24"/>
        </w:rPr>
        <w:t xml:space="preserve"> based on </w:t>
      </w:r>
      <w:r w:rsidR="00337BFA">
        <w:rPr>
          <w:rFonts w:ascii="Times New Roman" w:hAnsi="Times New Roman" w:cs="Times New Roman"/>
          <w:sz w:val="24"/>
          <w:szCs w:val="24"/>
        </w:rPr>
        <w:t>the optimal</w:t>
      </w:r>
      <w:r w:rsidR="005548E8">
        <w:rPr>
          <w:rFonts w:ascii="Times New Roman" w:hAnsi="Times New Roman" w:cs="Times New Roman"/>
          <w:sz w:val="24"/>
          <w:szCs w:val="24"/>
        </w:rPr>
        <w:t xml:space="preserve"> capital structure theories. </w:t>
      </w:r>
      <w:r w:rsidR="004117C8">
        <w:rPr>
          <w:rFonts w:ascii="Times New Roman" w:hAnsi="Times New Roman" w:cs="Times New Roman"/>
          <w:sz w:val="24"/>
          <w:szCs w:val="24"/>
        </w:rPr>
        <w:t xml:space="preserve">In this chapter, research </w:t>
      </w:r>
      <w:r w:rsidR="000035F0">
        <w:rPr>
          <w:rFonts w:ascii="Times New Roman" w:hAnsi="Times New Roman" w:cs="Times New Roman"/>
          <w:sz w:val="24"/>
          <w:szCs w:val="24"/>
        </w:rPr>
        <w:t>strategy</w:t>
      </w:r>
      <w:r w:rsidR="004117C8">
        <w:rPr>
          <w:rFonts w:ascii="Times New Roman" w:hAnsi="Times New Roman" w:cs="Times New Roman"/>
          <w:sz w:val="24"/>
          <w:szCs w:val="24"/>
        </w:rPr>
        <w:t>, research method, the research approach, method of data collection, the selection of sample, the research process</w:t>
      </w:r>
      <w:r w:rsidR="00DD1ACA">
        <w:rPr>
          <w:rFonts w:ascii="Times New Roman" w:hAnsi="Times New Roman" w:cs="Times New Roman"/>
          <w:sz w:val="24"/>
          <w:szCs w:val="24"/>
        </w:rPr>
        <w:t xml:space="preserve">. </w:t>
      </w:r>
    </w:p>
    <w:p w14:paraId="4013BA12" w14:textId="54F690C9" w:rsidR="001E6A5B" w:rsidRDefault="001E6A5B" w:rsidP="00337BFA">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Research </w:t>
      </w:r>
      <w:r w:rsidR="005E3B23">
        <w:rPr>
          <w:rFonts w:ascii="Times New Roman" w:hAnsi="Times New Roman" w:cs="Times New Roman"/>
          <w:b/>
          <w:bCs/>
          <w:sz w:val="24"/>
          <w:szCs w:val="24"/>
        </w:rPr>
        <w:t xml:space="preserve">design </w:t>
      </w:r>
    </w:p>
    <w:p w14:paraId="5D667936" w14:textId="76B96269" w:rsidR="00DD1ACA" w:rsidRDefault="005E3B23" w:rsidP="00337BFA">
      <w:pPr>
        <w:spacing w:after="0" w:line="480" w:lineRule="auto"/>
        <w:rPr>
          <w:rFonts w:ascii="Times New Roman" w:hAnsi="Times New Roman" w:cs="Times New Roman"/>
          <w:sz w:val="24"/>
          <w:szCs w:val="24"/>
        </w:rPr>
      </w:pP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w:t>
      </w:r>
      <w:r w:rsidR="00027490">
        <w:rPr>
          <w:rFonts w:ascii="Times New Roman" w:hAnsi="Times New Roman" w:cs="Times New Roman"/>
          <w:sz w:val="24"/>
          <w:szCs w:val="24"/>
        </w:rPr>
        <w:t xml:space="preserve">explorative </w:t>
      </w:r>
      <w:r>
        <w:rPr>
          <w:rFonts w:ascii="Times New Roman" w:hAnsi="Times New Roman" w:cs="Times New Roman"/>
          <w:sz w:val="24"/>
          <w:szCs w:val="24"/>
        </w:rPr>
        <w:t xml:space="preserve">research design is used to evaluate how the capital structure of Apple influences the performance. </w:t>
      </w:r>
      <w:r w:rsidR="00A6604B">
        <w:rPr>
          <w:rFonts w:ascii="Times New Roman" w:hAnsi="Times New Roman" w:cs="Times New Roman"/>
          <w:sz w:val="24"/>
          <w:szCs w:val="24"/>
        </w:rPr>
        <w:t xml:space="preserve">Explorative research aids in evaluating how the research evaluates a specific aspect of an area. Financial ratios such as quick ratios are used by investors to determine whether Apple would meet obligations in the short run. </w:t>
      </w:r>
    </w:p>
    <w:p w14:paraId="11D11182" w14:textId="77777777" w:rsidR="009E41CC" w:rsidRDefault="009E41CC" w:rsidP="00337BFA">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Data collections techniques</w:t>
      </w:r>
    </w:p>
    <w:p w14:paraId="79262C8E" w14:textId="1C9971F5" w:rsidR="00EA278C" w:rsidRDefault="00A6604B" w:rsidP="00337BF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research utilized secondary research methods including Apple’s financial statements. </w:t>
      </w:r>
      <w:r w:rsidR="003F7817">
        <w:rPr>
          <w:rFonts w:ascii="Times New Roman" w:hAnsi="Times New Roman" w:cs="Times New Roman"/>
          <w:sz w:val="24"/>
          <w:szCs w:val="24"/>
        </w:rPr>
        <w:t xml:space="preserve">A </w:t>
      </w:r>
      <w:r w:rsidR="007018AE">
        <w:rPr>
          <w:rFonts w:ascii="Times New Roman" w:hAnsi="Times New Roman" w:cs="Times New Roman"/>
          <w:sz w:val="24"/>
          <w:szCs w:val="24"/>
        </w:rPr>
        <w:t>comparison financial ratio</w:t>
      </w:r>
      <w:r w:rsidR="003F7817">
        <w:rPr>
          <w:rFonts w:ascii="Times New Roman" w:hAnsi="Times New Roman" w:cs="Times New Roman"/>
          <w:sz w:val="24"/>
          <w:szCs w:val="24"/>
        </w:rPr>
        <w:t xml:space="preserve"> across various periods in the history of the company. </w:t>
      </w:r>
      <w:r w:rsidR="007018AE">
        <w:rPr>
          <w:rFonts w:ascii="Times New Roman" w:hAnsi="Times New Roman" w:cs="Times New Roman"/>
          <w:sz w:val="24"/>
          <w:szCs w:val="24"/>
        </w:rPr>
        <w:t>In addition, peer comparison of Apple with competitors to determine whether the company would survive in the market</w:t>
      </w:r>
      <w:r w:rsidR="005874FD">
        <w:rPr>
          <w:rFonts w:ascii="Times New Roman" w:hAnsi="Times New Roman" w:cs="Times New Roman"/>
          <w:sz w:val="24"/>
          <w:szCs w:val="24"/>
        </w:rPr>
        <w:t>.</w:t>
      </w:r>
      <w:r w:rsidR="00EA278C">
        <w:rPr>
          <w:rFonts w:ascii="Times New Roman" w:hAnsi="Times New Roman" w:cs="Times New Roman"/>
          <w:sz w:val="24"/>
          <w:szCs w:val="24"/>
        </w:rPr>
        <w:t xml:space="preserve"> A sample data on </w:t>
      </w:r>
      <w:r w:rsidR="00C02F42">
        <w:rPr>
          <w:rFonts w:ascii="Times New Roman" w:hAnsi="Times New Roman" w:cs="Times New Roman"/>
          <w:sz w:val="24"/>
          <w:szCs w:val="24"/>
        </w:rPr>
        <w:t>at least</w:t>
      </w:r>
      <w:r w:rsidR="00EA278C">
        <w:rPr>
          <w:rFonts w:ascii="Times New Roman" w:hAnsi="Times New Roman" w:cs="Times New Roman"/>
          <w:sz w:val="24"/>
          <w:szCs w:val="24"/>
        </w:rPr>
        <w:t xml:space="preserve"> three competitors of the Apple were collected via secondary methods of data collections. </w:t>
      </w:r>
    </w:p>
    <w:p w14:paraId="45B593A7" w14:textId="0E581714" w:rsidR="009E41CC" w:rsidRDefault="009E41CC" w:rsidP="00337BF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Interview and use questionnaire methods were employed to collect data from the top management staff of the company. The interview took place at Apple’s offices where informants were required to suggest how the capital structure impacted on the performance of the company. </w:t>
      </w:r>
    </w:p>
    <w:p w14:paraId="647A1D06" w14:textId="32BAE3C2" w:rsidR="005C0EE1" w:rsidRPr="00ED668D" w:rsidRDefault="005C0EE1" w:rsidP="00337BFA">
      <w:pPr>
        <w:spacing w:after="0" w:line="480" w:lineRule="auto"/>
        <w:rPr>
          <w:rFonts w:ascii="Times New Roman" w:hAnsi="Times New Roman" w:cs="Times New Roman"/>
          <w:b/>
          <w:bCs/>
          <w:sz w:val="24"/>
          <w:szCs w:val="24"/>
        </w:rPr>
      </w:pPr>
      <w:r w:rsidRPr="00ED668D">
        <w:rPr>
          <w:rFonts w:ascii="Times New Roman" w:hAnsi="Times New Roman" w:cs="Times New Roman"/>
          <w:b/>
          <w:bCs/>
          <w:sz w:val="24"/>
          <w:szCs w:val="24"/>
        </w:rPr>
        <w:t xml:space="preserve">Sampling </w:t>
      </w:r>
    </w:p>
    <w:p w14:paraId="46C05C59" w14:textId="2CA03463" w:rsidR="005C0EE1" w:rsidRDefault="005C0EE1" w:rsidP="00337BFA">
      <w:pPr>
        <w:spacing w:after="0" w:line="480" w:lineRule="auto"/>
        <w:rPr>
          <w:rFonts w:ascii="Times New Roman" w:hAnsi="Times New Roman" w:cs="Times New Roman"/>
          <w:sz w:val="24"/>
          <w:szCs w:val="24"/>
        </w:rPr>
      </w:pPr>
      <w:r>
        <w:rPr>
          <w:rFonts w:ascii="Times New Roman" w:hAnsi="Times New Roman" w:cs="Times New Roman"/>
          <w:sz w:val="24"/>
          <w:szCs w:val="24"/>
        </w:rPr>
        <w:t>A stratified random sampling of companies on the same sectors as Apple were identified. The company’s financial statements evaluated need to be same period.</w:t>
      </w:r>
      <w:r w:rsidR="00524FA8">
        <w:rPr>
          <w:rFonts w:ascii="Times New Roman" w:hAnsi="Times New Roman" w:cs="Times New Roman"/>
          <w:sz w:val="24"/>
          <w:szCs w:val="24"/>
        </w:rPr>
        <w:t xml:space="preserve"> This is because </w:t>
      </w:r>
      <w:proofErr w:type="gramStart"/>
      <w:r w:rsidR="00524FA8">
        <w:rPr>
          <w:rFonts w:ascii="Times New Roman" w:hAnsi="Times New Roman" w:cs="Times New Roman"/>
          <w:sz w:val="24"/>
          <w:szCs w:val="24"/>
        </w:rPr>
        <w:t>its</w:t>
      </w:r>
      <w:proofErr w:type="gramEnd"/>
      <w:r w:rsidR="00524FA8">
        <w:rPr>
          <w:rFonts w:ascii="Times New Roman" w:hAnsi="Times New Roman" w:cs="Times New Roman"/>
          <w:sz w:val="24"/>
          <w:szCs w:val="24"/>
        </w:rPr>
        <w:t xml:space="preserve"> believed </w:t>
      </w:r>
      <w:r w:rsidR="00524FA8">
        <w:rPr>
          <w:rFonts w:ascii="Times New Roman" w:hAnsi="Times New Roman" w:cs="Times New Roman"/>
          <w:sz w:val="24"/>
          <w:szCs w:val="24"/>
        </w:rPr>
        <w:lastRenderedPageBreak/>
        <w:t xml:space="preserve">that the companies were exposed to similar economic conditions hence avoiding instances of biasness based on the similar metrics. </w:t>
      </w:r>
    </w:p>
    <w:p w14:paraId="0216227E" w14:textId="77777777" w:rsidR="008670E7" w:rsidRDefault="008670E7" w:rsidP="00AE5BB1">
      <w:pPr>
        <w:spacing w:after="0" w:line="480" w:lineRule="auto"/>
        <w:jc w:val="center"/>
        <w:rPr>
          <w:rFonts w:ascii="Times New Roman" w:hAnsi="Times New Roman" w:cs="Times New Roman"/>
          <w:sz w:val="24"/>
          <w:szCs w:val="24"/>
        </w:rPr>
      </w:pPr>
    </w:p>
    <w:p w14:paraId="51879816" w14:textId="11085EDE" w:rsidR="00ED3790" w:rsidRPr="00406875" w:rsidRDefault="00D445F7"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 xml:space="preserve">Empirical Analysis - </w:t>
      </w:r>
      <w:r w:rsidR="00ED3790" w:rsidRPr="00406875">
        <w:rPr>
          <w:rFonts w:ascii="Times New Roman" w:hAnsi="Times New Roman" w:cs="Times New Roman"/>
          <w:sz w:val="24"/>
          <w:szCs w:val="24"/>
        </w:rPr>
        <w:t>Apple’s Capital structure</w:t>
      </w:r>
    </w:p>
    <w:p w14:paraId="59E2700A"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Equity capitalization</w:t>
      </w:r>
    </w:p>
    <w:p w14:paraId="5EF1069F" w14:textId="77777777" w:rsidR="00ED3790" w:rsidRPr="00406875" w:rsidRDefault="00ED3790"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Capital structure refers to the amount of equity and/or debt that a company uses while financing its activities. As at 2015, this company’s stockholder’s equity totaled 119.36 billion USD. Out of this, 27.42 billion USD was common stock at par value plus added capital paid in and then the remaining 92.28 billion USD was earnings retained but after deducting accumulated income of 345 million USD. The company’s outstanding shares were recorded as 5.579 billion. Diluted shares or convertible securities were valued at 29.72 million and hence a market cap of over 600 billion USD as at August 2016. </w:t>
      </w:r>
    </w:p>
    <w:p w14:paraId="5F97FD8B"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Debt capitalization</w:t>
      </w:r>
    </w:p>
    <w:p w14:paraId="64E69A08"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This is another important factor of a company’s capital structure. These are outside claims by outsiders to the company. Reporting on a company’s debt value is bound to time period. As at 2015, Apple’s Inc. current liabilities (payable within a year) stood at 80.61 billion USD, having been credited 35.49 billion USD and incurred expenses worth 8.94 billion USD of deferred revenue, and 11 billion USD form current notes and bonds. Non-current debts and liabilities amounted to 90.51 billion USD summing liabilities to 171.124 billion USD. This had increased immensely considering the previous ones. </w:t>
      </w:r>
    </w:p>
    <w:p w14:paraId="7DB00B41"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Leverage</w:t>
      </w:r>
    </w:p>
    <w:p w14:paraId="65ACC176"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Apple is reported to have started issuing bonds and notes in the year 2013. At that particular year, an amount of debt worth 64.46 billion USD was underwritten. </w:t>
      </w:r>
    </w:p>
    <w:p w14:paraId="2F86A7A8" w14:textId="77777777" w:rsidR="00ED3790" w:rsidRPr="00406875" w:rsidRDefault="00ED3790" w:rsidP="00AE5BB1">
      <w:pPr>
        <w:spacing w:after="0" w:line="480" w:lineRule="auto"/>
        <w:contextualSpacing/>
        <w:jc w:val="center"/>
        <w:rPr>
          <w:rFonts w:ascii="Times New Roman" w:hAnsi="Times New Roman" w:cs="Times New Roman"/>
          <w:sz w:val="24"/>
          <w:szCs w:val="24"/>
        </w:rPr>
      </w:pPr>
      <w:r w:rsidRPr="00406875">
        <w:rPr>
          <w:rFonts w:ascii="Times New Roman" w:hAnsi="Times New Roman" w:cs="Times New Roman"/>
          <w:sz w:val="24"/>
          <w:szCs w:val="24"/>
        </w:rPr>
        <w:lastRenderedPageBreak/>
        <w:t>Apple’s ratio analysis</w:t>
      </w:r>
    </w:p>
    <w:p w14:paraId="5BDA9F10" w14:textId="77777777" w:rsidR="00ED3790" w:rsidRPr="00406875" w:rsidRDefault="00ED3790" w:rsidP="00AE5BB1">
      <w:pPr>
        <w:spacing w:after="0" w:line="480" w:lineRule="auto"/>
        <w:ind w:firstLine="720"/>
        <w:contextualSpacing/>
        <w:rPr>
          <w:rFonts w:ascii="Times New Roman" w:hAnsi="Times New Roman" w:cs="Times New Roman"/>
          <w:sz w:val="24"/>
          <w:szCs w:val="24"/>
        </w:rPr>
      </w:pPr>
      <w:r w:rsidRPr="00406875">
        <w:rPr>
          <w:rFonts w:ascii="Times New Roman" w:hAnsi="Times New Roman" w:cs="Times New Roman"/>
          <w:sz w:val="24"/>
          <w:szCs w:val="24"/>
        </w:rPr>
        <w:t>In this section, I will analyze some of the most useful efficiency and profitability ratios over the past 3 or so years in a view to determine its performance.</w:t>
      </w:r>
    </w:p>
    <w:tbl>
      <w:tblPr>
        <w:tblStyle w:val="TableGrid"/>
        <w:tblW w:w="0" w:type="auto"/>
        <w:tblLook w:val="04A0" w:firstRow="1" w:lastRow="0" w:firstColumn="1" w:lastColumn="0" w:noHBand="0" w:noVBand="1"/>
      </w:tblPr>
      <w:tblGrid>
        <w:gridCol w:w="1906"/>
        <w:gridCol w:w="1768"/>
        <w:gridCol w:w="1892"/>
        <w:gridCol w:w="1892"/>
        <w:gridCol w:w="1892"/>
      </w:tblGrid>
      <w:tr w:rsidR="00E979F2" w:rsidRPr="00406875" w14:paraId="4ACED0A9" w14:textId="77777777" w:rsidTr="00443592">
        <w:tc>
          <w:tcPr>
            <w:tcW w:w="1906" w:type="dxa"/>
            <w:tcBorders>
              <w:bottom w:val="nil"/>
            </w:tcBorders>
          </w:tcPr>
          <w:p w14:paraId="6D150A24"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Ratio</w:t>
            </w:r>
          </w:p>
        </w:tc>
        <w:tc>
          <w:tcPr>
            <w:tcW w:w="1768" w:type="dxa"/>
            <w:tcBorders>
              <w:right w:val="nil"/>
            </w:tcBorders>
          </w:tcPr>
          <w:p w14:paraId="5B330568" w14:textId="77777777" w:rsidR="00ED3790" w:rsidRPr="00406875" w:rsidRDefault="00ED3790" w:rsidP="00AE5BB1">
            <w:pPr>
              <w:spacing w:line="480" w:lineRule="auto"/>
              <w:contextualSpacing/>
              <w:rPr>
                <w:rFonts w:ascii="Times New Roman" w:hAnsi="Times New Roman" w:cs="Times New Roman"/>
                <w:sz w:val="24"/>
                <w:szCs w:val="24"/>
              </w:rPr>
            </w:pPr>
          </w:p>
        </w:tc>
        <w:tc>
          <w:tcPr>
            <w:tcW w:w="1892" w:type="dxa"/>
            <w:tcBorders>
              <w:left w:val="nil"/>
              <w:right w:val="nil"/>
            </w:tcBorders>
          </w:tcPr>
          <w:p w14:paraId="4F634A36" w14:textId="77777777" w:rsidR="00ED3790" w:rsidRPr="00406875" w:rsidRDefault="00ED3790" w:rsidP="00AE5BB1">
            <w:pPr>
              <w:spacing w:line="480" w:lineRule="auto"/>
              <w:contextualSpacing/>
              <w:rPr>
                <w:rFonts w:ascii="Times New Roman" w:hAnsi="Times New Roman" w:cs="Times New Roman"/>
                <w:sz w:val="24"/>
                <w:szCs w:val="24"/>
              </w:rPr>
            </w:pPr>
          </w:p>
        </w:tc>
        <w:tc>
          <w:tcPr>
            <w:tcW w:w="1892" w:type="dxa"/>
            <w:tcBorders>
              <w:left w:val="nil"/>
              <w:right w:val="nil"/>
            </w:tcBorders>
          </w:tcPr>
          <w:p w14:paraId="2F22D4E2"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 xml:space="preserve">Year </w:t>
            </w:r>
          </w:p>
        </w:tc>
        <w:tc>
          <w:tcPr>
            <w:tcW w:w="1892" w:type="dxa"/>
            <w:tcBorders>
              <w:left w:val="nil"/>
            </w:tcBorders>
          </w:tcPr>
          <w:p w14:paraId="664D9EB7" w14:textId="77777777" w:rsidR="00ED3790" w:rsidRPr="00406875" w:rsidRDefault="00ED3790" w:rsidP="00AE5BB1">
            <w:pPr>
              <w:spacing w:line="480" w:lineRule="auto"/>
              <w:contextualSpacing/>
              <w:rPr>
                <w:rFonts w:ascii="Times New Roman" w:hAnsi="Times New Roman" w:cs="Times New Roman"/>
                <w:sz w:val="24"/>
                <w:szCs w:val="24"/>
              </w:rPr>
            </w:pPr>
          </w:p>
        </w:tc>
      </w:tr>
      <w:tr w:rsidR="00E979F2" w:rsidRPr="00406875" w14:paraId="79872791" w14:textId="77777777" w:rsidTr="00443592">
        <w:tc>
          <w:tcPr>
            <w:tcW w:w="1906" w:type="dxa"/>
            <w:tcBorders>
              <w:top w:val="nil"/>
            </w:tcBorders>
          </w:tcPr>
          <w:p w14:paraId="7B27B8BC" w14:textId="77777777" w:rsidR="00ED3790" w:rsidRPr="00406875" w:rsidRDefault="00ED3790" w:rsidP="00AE5BB1">
            <w:pPr>
              <w:spacing w:line="480" w:lineRule="auto"/>
              <w:contextualSpacing/>
              <w:rPr>
                <w:rFonts w:ascii="Times New Roman" w:hAnsi="Times New Roman" w:cs="Times New Roman"/>
                <w:sz w:val="24"/>
                <w:szCs w:val="24"/>
              </w:rPr>
            </w:pPr>
          </w:p>
        </w:tc>
        <w:tc>
          <w:tcPr>
            <w:tcW w:w="1768" w:type="dxa"/>
          </w:tcPr>
          <w:p w14:paraId="3DE7003B"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2014</w:t>
            </w:r>
          </w:p>
        </w:tc>
        <w:tc>
          <w:tcPr>
            <w:tcW w:w="1892" w:type="dxa"/>
            <w:tcBorders>
              <w:right w:val="nil"/>
            </w:tcBorders>
          </w:tcPr>
          <w:p w14:paraId="62009BB1"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2015</w:t>
            </w:r>
          </w:p>
        </w:tc>
        <w:tc>
          <w:tcPr>
            <w:tcW w:w="1892" w:type="dxa"/>
            <w:tcBorders>
              <w:left w:val="nil"/>
              <w:right w:val="nil"/>
            </w:tcBorders>
          </w:tcPr>
          <w:p w14:paraId="4C61C159"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2016</w:t>
            </w:r>
          </w:p>
        </w:tc>
        <w:tc>
          <w:tcPr>
            <w:tcW w:w="1892" w:type="dxa"/>
            <w:tcBorders>
              <w:left w:val="nil"/>
            </w:tcBorders>
          </w:tcPr>
          <w:p w14:paraId="5D434A53"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2017</w:t>
            </w:r>
          </w:p>
        </w:tc>
      </w:tr>
      <w:tr w:rsidR="00E979F2" w:rsidRPr="00406875" w14:paraId="4993424E" w14:textId="77777777" w:rsidTr="00443592">
        <w:tc>
          <w:tcPr>
            <w:tcW w:w="1906" w:type="dxa"/>
          </w:tcPr>
          <w:p w14:paraId="5105E893"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Gross margin %</w:t>
            </w:r>
          </w:p>
        </w:tc>
        <w:tc>
          <w:tcPr>
            <w:tcW w:w="1768" w:type="dxa"/>
          </w:tcPr>
          <w:p w14:paraId="6AB835D4"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38.59</w:t>
            </w:r>
          </w:p>
        </w:tc>
        <w:tc>
          <w:tcPr>
            <w:tcW w:w="1892" w:type="dxa"/>
          </w:tcPr>
          <w:p w14:paraId="37F5EB78"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40.06</w:t>
            </w:r>
          </w:p>
        </w:tc>
        <w:tc>
          <w:tcPr>
            <w:tcW w:w="1892" w:type="dxa"/>
          </w:tcPr>
          <w:p w14:paraId="7057322F"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39.08</w:t>
            </w:r>
          </w:p>
        </w:tc>
        <w:tc>
          <w:tcPr>
            <w:tcW w:w="1892" w:type="dxa"/>
          </w:tcPr>
          <w:p w14:paraId="5C2D1BE0"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38.47</w:t>
            </w:r>
          </w:p>
        </w:tc>
      </w:tr>
      <w:tr w:rsidR="00E979F2" w:rsidRPr="00406875" w14:paraId="79D4784B" w14:textId="77777777" w:rsidTr="00443592">
        <w:tc>
          <w:tcPr>
            <w:tcW w:w="1906" w:type="dxa"/>
          </w:tcPr>
          <w:p w14:paraId="316393B0"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Operating margin %</w:t>
            </w:r>
          </w:p>
        </w:tc>
        <w:tc>
          <w:tcPr>
            <w:tcW w:w="1768" w:type="dxa"/>
          </w:tcPr>
          <w:p w14:paraId="54258940"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29</w:t>
            </w:r>
          </w:p>
        </w:tc>
        <w:tc>
          <w:tcPr>
            <w:tcW w:w="1892" w:type="dxa"/>
          </w:tcPr>
          <w:p w14:paraId="3F0F2C93"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30</w:t>
            </w:r>
          </w:p>
        </w:tc>
        <w:tc>
          <w:tcPr>
            <w:tcW w:w="1892" w:type="dxa"/>
          </w:tcPr>
          <w:p w14:paraId="442DD274"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28</w:t>
            </w:r>
          </w:p>
        </w:tc>
        <w:tc>
          <w:tcPr>
            <w:tcW w:w="1892" w:type="dxa"/>
          </w:tcPr>
          <w:p w14:paraId="2CEF77D2"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27</w:t>
            </w:r>
          </w:p>
        </w:tc>
      </w:tr>
      <w:tr w:rsidR="00E979F2" w:rsidRPr="00406875" w14:paraId="39DBF588" w14:textId="77777777" w:rsidTr="00443592">
        <w:tc>
          <w:tcPr>
            <w:tcW w:w="1906" w:type="dxa"/>
          </w:tcPr>
          <w:p w14:paraId="6717E09C"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 xml:space="preserve">Profit margin % </w:t>
            </w:r>
          </w:p>
        </w:tc>
        <w:tc>
          <w:tcPr>
            <w:tcW w:w="1768" w:type="dxa"/>
          </w:tcPr>
          <w:p w14:paraId="1A10BB2F"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22</w:t>
            </w:r>
          </w:p>
        </w:tc>
        <w:tc>
          <w:tcPr>
            <w:tcW w:w="1892" w:type="dxa"/>
          </w:tcPr>
          <w:p w14:paraId="0EE9ACE1"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23</w:t>
            </w:r>
          </w:p>
        </w:tc>
        <w:tc>
          <w:tcPr>
            <w:tcW w:w="1892" w:type="dxa"/>
          </w:tcPr>
          <w:p w14:paraId="3599ED0F"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21</w:t>
            </w:r>
          </w:p>
        </w:tc>
        <w:tc>
          <w:tcPr>
            <w:tcW w:w="1892" w:type="dxa"/>
          </w:tcPr>
          <w:p w14:paraId="6D283090"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21</w:t>
            </w:r>
          </w:p>
        </w:tc>
      </w:tr>
      <w:tr w:rsidR="00E979F2" w:rsidRPr="00406875" w14:paraId="2D05470B" w14:textId="77777777" w:rsidTr="00443592">
        <w:tc>
          <w:tcPr>
            <w:tcW w:w="1906" w:type="dxa"/>
          </w:tcPr>
          <w:p w14:paraId="46672791"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Return on assets %</w:t>
            </w:r>
          </w:p>
        </w:tc>
        <w:tc>
          <w:tcPr>
            <w:tcW w:w="1768" w:type="dxa"/>
          </w:tcPr>
          <w:p w14:paraId="7E65B240"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18.01</w:t>
            </w:r>
          </w:p>
        </w:tc>
        <w:tc>
          <w:tcPr>
            <w:tcW w:w="1892" w:type="dxa"/>
          </w:tcPr>
          <w:p w14:paraId="1E743385"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20.45</w:t>
            </w:r>
          </w:p>
        </w:tc>
        <w:tc>
          <w:tcPr>
            <w:tcW w:w="1892" w:type="dxa"/>
          </w:tcPr>
          <w:p w14:paraId="6AE928F1"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14.93</w:t>
            </w:r>
          </w:p>
        </w:tc>
        <w:tc>
          <w:tcPr>
            <w:tcW w:w="1892" w:type="dxa"/>
          </w:tcPr>
          <w:p w14:paraId="0DD4852A"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13.87</w:t>
            </w:r>
          </w:p>
        </w:tc>
      </w:tr>
      <w:tr w:rsidR="00E979F2" w:rsidRPr="00406875" w14:paraId="59657FD6" w14:textId="77777777" w:rsidTr="00443592">
        <w:tc>
          <w:tcPr>
            <w:tcW w:w="1906" w:type="dxa"/>
          </w:tcPr>
          <w:p w14:paraId="3E833FF9"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Return on equity %</w:t>
            </w:r>
          </w:p>
        </w:tc>
        <w:tc>
          <w:tcPr>
            <w:tcW w:w="1768" w:type="dxa"/>
          </w:tcPr>
          <w:p w14:paraId="4C39F82A"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33.61</w:t>
            </w:r>
          </w:p>
        </w:tc>
        <w:tc>
          <w:tcPr>
            <w:tcW w:w="1892" w:type="dxa"/>
          </w:tcPr>
          <w:p w14:paraId="66F252C0"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46.25</w:t>
            </w:r>
          </w:p>
        </w:tc>
        <w:tc>
          <w:tcPr>
            <w:tcW w:w="1892" w:type="dxa"/>
          </w:tcPr>
          <w:p w14:paraId="795D7460"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36.90</w:t>
            </w:r>
          </w:p>
        </w:tc>
        <w:tc>
          <w:tcPr>
            <w:tcW w:w="1892" w:type="dxa"/>
          </w:tcPr>
          <w:p w14:paraId="114684E8"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36.87</w:t>
            </w:r>
          </w:p>
        </w:tc>
      </w:tr>
      <w:tr w:rsidR="00E979F2" w:rsidRPr="00406875" w14:paraId="3BCB5796" w14:textId="77777777" w:rsidTr="00443592">
        <w:tc>
          <w:tcPr>
            <w:tcW w:w="1906" w:type="dxa"/>
          </w:tcPr>
          <w:p w14:paraId="25E6207E"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Return on invested capital %</w:t>
            </w:r>
          </w:p>
        </w:tc>
        <w:tc>
          <w:tcPr>
            <w:tcW w:w="1768" w:type="dxa"/>
          </w:tcPr>
          <w:p w14:paraId="08793CE5"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26.20</w:t>
            </w:r>
          </w:p>
        </w:tc>
        <w:tc>
          <w:tcPr>
            <w:tcW w:w="1892" w:type="dxa"/>
          </w:tcPr>
          <w:p w14:paraId="2E21DCBB"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31.32</w:t>
            </w:r>
          </w:p>
        </w:tc>
        <w:tc>
          <w:tcPr>
            <w:tcW w:w="1892" w:type="dxa"/>
          </w:tcPr>
          <w:p w14:paraId="641DCCF8"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21.95</w:t>
            </w:r>
          </w:p>
        </w:tc>
        <w:tc>
          <w:tcPr>
            <w:tcW w:w="1892" w:type="dxa"/>
          </w:tcPr>
          <w:p w14:paraId="664D3A88"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19.86</w:t>
            </w:r>
          </w:p>
        </w:tc>
      </w:tr>
      <w:tr w:rsidR="00E979F2" w:rsidRPr="00406875" w14:paraId="1ECC5539" w14:textId="77777777" w:rsidTr="00443592">
        <w:tc>
          <w:tcPr>
            <w:tcW w:w="1906" w:type="dxa"/>
          </w:tcPr>
          <w:p w14:paraId="02EBE9B7"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Current ratio %</w:t>
            </w:r>
          </w:p>
        </w:tc>
        <w:tc>
          <w:tcPr>
            <w:tcW w:w="1768" w:type="dxa"/>
          </w:tcPr>
          <w:p w14:paraId="2F71CB40"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108</w:t>
            </w:r>
          </w:p>
        </w:tc>
        <w:tc>
          <w:tcPr>
            <w:tcW w:w="1892" w:type="dxa"/>
          </w:tcPr>
          <w:p w14:paraId="3B8F31D1"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111</w:t>
            </w:r>
          </w:p>
        </w:tc>
        <w:tc>
          <w:tcPr>
            <w:tcW w:w="1892" w:type="dxa"/>
          </w:tcPr>
          <w:p w14:paraId="7F76E80D"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135</w:t>
            </w:r>
          </w:p>
        </w:tc>
        <w:tc>
          <w:tcPr>
            <w:tcW w:w="1892" w:type="dxa"/>
          </w:tcPr>
          <w:p w14:paraId="0FB145B8"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128</w:t>
            </w:r>
          </w:p>
        </w:tc>
      </w:tr>
      <w:tr w:rsidR="00E979F2" w:rsidRPr="00406875" w14:paraId="740F2AED" w14:textId="77777777" w:rsidTr="00443592">
        <w:tc>
          <w:tcPr>
            <w:tcW w:w="1906" w:type="dxa"/>
          </w:tcPr>
          <w:p w14:paraId="1FEE3A16"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Quick ratio %</w:t>
            </w:r>
          </w:p>
        </w:tc>
        <w:tc>
          <w:tcPr>
            <w:tcW w:w="1768" w:type="dxa"/>
          </w:tcPr>
          <w:p w14:paraId="11371152"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105</w:t>
            </w:r>
          </w:p>
        </w:tc>
        <w:tc>
          <w:tcPr>
            <w:tcW w:w="1892" w:type="dxa"/>
          </w:tcPr>
          <w:p w14:paraId="08A03A87"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108</w:t>
            </w:r>
          </w:p>
        </w:tc>
        <w:tc>
          <w:tcPr>
            <w:tcW w:w="1892" w:type="dxa"/>
          </w:tcPr>
          <w:p w14:paraId="05F20851"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133</w:t>
            </w:r>
          </w:p>
        </w:tc>
        <w:tc>
          <w:tcPr>
            <w:tcW w:w="1892" w:type="dxa"/>
          </w:tcPr>
          <w:p w14:paraId="3135B28A"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123</w:t>
            </w:r>
          </w:p>
        </w:tc>
      </w:tr>
      <w:tr w:rsidR="00E979F2" w:rsidRPr="00406875" w14:paraId="0AA7AB0C" w14:textId="77777777" w:rsidTr="00443592">
        <w:tc>
          <w:tcPr>
            <w:tcW w:w="1906" w:type="dxa"/>
          </w:tcPr>
          <w:p w14:paraId="04EEBB4A"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Cash ratio %</w:t>
            </w:r>
          </w:p>
        </w:tc>
        <w:tc>
          <w:tcPr>
            <w:tcW w:w="1768" w:type="dxa"/>
          </w:tcPr>
          <w:p w14:paraId="5593BCA8"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40</w:t>
            </w:r>
          </w:p>
        </w:tc>
        <w:tc>
          <w:tcPr>
            <w:tcW w:w="1892" w:type="dxa"/>
          </w:tcPr>
          <w:p w14:paraId="1FB94A68"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52</w:t>
            </w:r>
          </w:p>
        </w:tc>
        <w:tc>
          <w:tcPr>
            <w:tcW w:w="1892" w:type="dxa"/>
          </w:tcPr>
          <w:p w14:paraId="2268354D"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85</w:t>
            </w:r>
          </w:p>
        </w:tc>
        <w:tc>
          <w:tcPr>
            <w:tcW w:w="1892" w:type="dxa"/>
          </w:tcPr>
          <w:p w14:paraId="12D18352"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74</w:t>
            </w:r>
          </w:p>
        </w:tc>
      </w:tr>
    </w:tbl>
    <w:p w14:paraId="5D599F0F" w14:textId="77777777" w:rsidR="00ED3790" w:rsidRPr="00406875" w:rsidRDefault="00ED3790" w:rsidP="00AE5BB1">
      <w:pPr>
        <w:spacing w:after="0"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 xml:space="preserve">Source: NASDAQ </w:t>
      </w:r>
      <w:r w:rsidRPr="00406875">
        <w:rPr>
          <w:rFonts w:ascii="Times New Roman" w:hAnsi="Times New Roman" w:cs="Times New Roman"/>
          <w:sz w:val="24"/>
          <w:szCs w:val="24"/>
          <w:shd w:val="clear" w:color="auto" w:fill="FFFFFF"/>
        </w:rPr>
        <w:t>Mar. 1, 2018</w:t>
      </w:r>
      <w:r w:rsidRPr="00406875">
        <w:rPr>
          <w:rFonts w:ascii="Times New Roman" w:hAnsi="Times New Roman" w:cs="Times New Roman"/>
          <w:sz w:val="24"/>
          <w:szCs w:val="24"/>
        </w:rPr>
        <w:t xml:space="preserve"> </w:t>
      </w:r>
    </w:p>
    <w:p w14:paraId="5237E906" w14:textId="77777777" w:rsidR="00ED3790" w:rsidRPr="00406875" w:rsidRDefault="00ED3790" w:rsidP="00AE5BB1">
      <w:pPr>
        <w:spacing w:after="0" w:line="480" w:lineRule="auto"/>
        <w:ind w:firstLine="720"/>
        <w:contextualSpacing/>
        <w:rPr>
          <w:rFonts w:ascii="Times New Roman" w:hAnsi="Times New Roman" w:cs="Times New Roman"/>
          <w:sz w:val="24"/>
          <w:szCs w:val="24"/>
        </w:rPr>
      </w:pPr>
      <w:r w:rsidRPr="00406875">
        <w:rPr>
          <w:rFonts w:ascii="Times New Roman" w:hAnsi="Times New Roman" w:cs="Times New Roman"/>
          <w:sz w:val="24"/>
          <w:szCs w:val="24"/>
        </w:rPr>
        <w:t>The ratios of interest in this particular context are liquidity and profitability ratios (</w:t>
      </w:r>
      <w:proofErr w:type="spellStart"/>
      <w:r w:rsidRPr="00406875">
        <w:rPr>
          <w:rFonts w:ascii="Times New Roman" w:hAnsi="Times New Roman" w:cs="Times New Roman"/>
          <w:sz w:val="24"/>
          <w:szCs w:val="24"/>
        </w:rPr>
        <w:t>Śliwiński</w:t>
      </w:r>
      <w:proofErr w:type="spellEnd"/>
      <w:r w:rsidRPr="00406875">
        <w:rPr>
          <w:rFonts w:ascii="Times New Roman" w:hAnsi="Times New Roman" w:cs="Times New Roman"/>
          <w:sz w:val="24"/>
          <w:szCs w:val="24"/>
        </w:rPr>
        <w:t xml:space="preserve"> et al, 2017). Liquidity ratios: </w:t>
      </w:r>
    </w:p>
    <w:p w14:paraId="45F37E92" w14:textId="77777777" w:rsidR="00ED3790" w:rsidRPr="00406875" w:rsidRDefault="00ED3790" w:rsidP="00AE5BB1">
      <w:pPr>
        <w:spacing w:after="0" w:line="480" w:lineRule="auto"/>
        <w:rPr>
          <w:rFonts w:ascii="Times New Roman" w:hAnsi="Times New Roman" w:cs="Times New Roman"/>
          <w:sz w:val="24"/>
          <w:szCs w:val="24"/>
          <w:shd w:val="clear" w:color="auto" w:fill="FFFFFF"/>
        </w:rPr>
      </w:pPr>
      <w:r w:rsidRPr="00406875">
        <w:rPr>
          <w:rFonts w:ascii="Times New Roman" w:hAnsi="Times New Roman" w:cs="Times New Roman"/>
          <w:sz w:val="24"/>
          <w:szCs w:val="24"/>
          <w:shd w:val="clear" w:color="auto" w:fill="FFFFFF"/>
        </w:rPr>
        <w:t>Current ratio – it measures the relationship between the current assets and the current liabilities</w:t>
      </w:r>
    </w:p>
    <w:p w14:paraId="294B7664"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shd w:val="clear" w:color="auto" w:fill="FFFFFF"/>
        </w:rPr>
        <w:lastRenderedPageBreak/>
        <w:t>Quick ratio – this is a liquidity ratio that helps determine whether the company is in a position to meet its short-term liabilities or obligations</w:t>
      </w:r>
    </w:p>
    <w:p w14:paraId="4F099B84"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shd w:val="clear" w:color="auto" w:fill="FFFFFF"/>
        </w:rPr>
        <w:t xml:space="preserve">Cash ratio – what is the company’s capacity when it comes to its </w:t>
      </w:r>
      <w:proofErr w:type="gramStart"/>
      <w:r w:rsidRPr="00406875">
        <w:rPr>
          <w:rFonts w:ascii="Times New Roman" w:hAnsi="Times New Roman" w:cs="Times New Roman"/>
          <w:sz w:val="24"/>
          <w:szCs w:val="24"/>
          <w:shd w:val="clear" w:color="auto" w:fill="FFFFFF"/>
        </w:rPr>
        <w:t>short term</w:t>
      </w:r>
      <w:proofErr w:type="gramEnd"/>
      <w:r w:rsidRPr="00406875">
        <w:rPr>
          <w:rFonts w:ascii="Times New Roman" w:hAnsi="Times New Roman" w:cs="Times New Roman"/>
          <w:sz w:val="24"/>
          <w:szCs w:val="24"/>
          <w:shd w:val="clear" w:color="auto" w:fill="FFFFFF"/>
        </w:rPr>
        <w:t xml:space="preserve"> claims by outsiders and even the shareholders</w:t>
      </w:r>
    </w:p>
    <w:p w14:paraId="3E9FF1D7" w14:textId="77777777" w:rsidR="00ED3790" w:rsidRPr="00406875" w:rsidRDefault="00ED3790"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shd w:val="clear" w:color="auto" w:fill="FFFFFF"/>
        </w:rPr>
        <w:t>Profitability ratios: these are ratios that measure the firm’s ability to earn a profitable return</w:t>
      </w:r>
      <w:r w:rsidRPr="00406875">
        <w:rPr>
          <w:rFonts w:ascii="Times New Roman" w:hAnsi="Times New Roman" w:cs="Times New Roman"/>
          <w:sz w:val="24"/>
          <w:szCs w:val="24"/>
        </w:rPr>
        <w:t>.</w:t>
      </w:r>
    </w:p>
    <w:p w14:paraId="190DAB9C"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shd w:val="clear" w:color="auto" w:fill="FFFFFF"/>
        </w:rPr>
        <w:t xml:space="preserve">Gross profit margin – this is the margin of profit, in other words. It is given by Apple’s gross income (i.e. revenue from the sale of commodities minus costs) divided by net revenues. </w:t>
      </w:r>
    </w:p>
    <w:p w14:paraId="3C7D45BB"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shd w:val="clear" w:color="auto" w:fill="FFFFFF"/>
        </w:rPr>
        <w:t xml:space="preserve">Operating profit margin – it’s a profitability ratio that shows total revenue’s percentage made by operating income. </w:t>
      </w:r>
    </w:p>
    <w:p w14:paraId="2CE8EA68"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shd w:val="clear" w:color="auto" w:fill="FFFFFF"/>
        </w:rPr>
        <w:t xml:space="preserve">Net profit margin –this is what remains from revenue after all expenses have been paid and interest, taxes and dividends paid out. </w:t>
      </w:r>
    </w:p>
    <w:p w14:paraId="7E755897"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shd w:val="clear" w:color="auto" w:fill="FFFFFF"/>
        </w:rPr>
        <w:t xml:space="preserve">Return on equity – measures Apple’s Inc. ability to derive profits from its shareholder’s investments. </w:t>
      </w:r>
    </w:p>
    <w:p w14:paraId="76D49DA0"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shd w:val="clear" w:color="auto" w:fill="FFFFFF"/>
        </w:rPr>
        <w:t xml:space="preserve">Returns on assets – a ratio that computes the total income earned from assets. How assets are profitable to the Apple’s company. </w:t>
      </w:r>
    </w:p>
    <w:p w14:paraId="55AFFE3B"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Corporate capital budgeting</w:t>
      </w:r>
    </w:p>
    <w:p w14:paraId="5BB9080E"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Apple has utilized both discounted and non-discounted capital budgeting methods. Over the years, the company has had budgets of the amounts represented in the below graph. The company has increased its budget over the year as it has sought to invest on permanent assets. Additionally, it has sought to increase its revenue growth. Currently, it has a budget of 16 billion USD that it expects to spend in the fiscal year (</w:t>
      </w:r>
      <w:r w:rsidRPr="00406875">
        <w:rPr>
          <w:rFonts w:ascii="Times New Roman" w:hAnsi="Times New Roman" w:cs="Times New Roman"/>
          <w:sz w:val="24"/>
          <w:szCs w:val="24"/>
          <w:shd w:val="clear" w:color="auto" w:fill="FFFFFF"/>
        </w:rPr>
        <w:t>Evan, 2017)</w:t>
      </w:r>
      <w:r w:rsidRPr="00406875">
        <w:rPr>
          <w:rFonts w:ascii="Times New Roman" w:hAnsi="Times New Roman" w:cs="Times New Roman"/>
          <w:sz w:val="24"/>
          <w:szCs w:val="24"/>
        </w:rPr>
        <w:t xml:space="preserve">. </w:t>
      </w:r>
    </w:p>
    <w:p w14:paraId="6476ED21"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noProof/>
          <w:sz w:val="24"/>
          <w:szCs w:val="24"/>
        </w:rPr>
        <w:lastRenderedPageBreak/>
        <w:drawing>
          <wp:inline distT="0" distB="0" distL="0" distR="0" wp14:anchorId="7AF8C893" wp14:editId="3533A424">
            <wp:extent cx="5524500" cy="3952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ital expenditure.png"/>
                    <pic:cNvPicPr/>
                  </pic:nvPicPr>
                  <pic:blipFill>
                    <a:blip r:embed="rId7">
                      <a:extLst>
                        <a:ext uri="{28A0092B-C50C-407E-A947-70E740481C1C}">
                          <a14:useLocalDpi xmlns:a14="http://schemas.microsoft.com/office/drawing/2010/main" val="0"/>
                        </a:ext>
                      </a:extLst>
                    </a:blip>
                    <a:stretch>
                      <a:fillRect/>
                    </a:stretch>
                  </pic:blipFill>
                  <pic:spPr>
                    <a:xfrm>
                      <a:off x="0" y="0"/>
                      <a:ext cx="5524500" cy="3952875"/>
                    </a:xfrm>
                    <a:prstGeom prst="rect">
                      <a:avLst/>
                    </a:prstGeom>
                  </pic:spPr>
                </pic:pic>
              </a:graphicData>
            </a:graphic>
          </wp:inline>
        </w:drawing>
      </w:r>
    </w:p>
    <w:p w14:paraId="41740858"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 xml:space="preserve">Source: Sec Filings </w:t>
      </w:r>
    </w:p>
    <w:p w14:paraId="1B70ED64"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Intrinsic Value</w:t>
      </w:r>
    </w:p>
    <w:p w14:paraId="564FCB80"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In finance, intrinsic value refers to a specific company’s (for this case Apple Inc.) stock/product/currency value arrived at through fundamental analysis and without considering its value in the market. This value is known to be calculated on the basis of Discounted Cash Flow value or Discounted Earnings value. This means that intrinsic value is never applicable to firms without consistent revenue of past financial years. Below is Apple’s valuation model that is dependent on the company’s book value and normalized free cash flow. </w:t>
      </w:r>
    </w:p>
    <w:tbl>
      <w:tblPr>
        <w:tblW w:w="7000" w:type="dxa"/>
        <w:tblCellMar>
          <w:top w:w="15" w:type="dxa"/>
          <w:left w:w="15" w:type="dxa"/>
          <w:bottom w:w="15" w:type="dxa"/>
          <w:right w:w="15" w:type="dxa"/>
        </w:tblCellMar>
        <w:tblLook w:val="04A0" w:firstRow="1" w:lastRow="0" w:firstColumn="1" w:lastColumn="0" w:noHBand="0" w:noVBand="1"/>
      </w:tblPr>
      <w:tblGrid>
        <w:gridCol w:w="4798"/>
        <w:gridCol w:w="2202"/>
      </w:tblGrid>
      <w:tr w:rsidR="00E979F2" w:rsidRPr="00406875" w14:paraId="7B225EEB" w14:textId="77777777" w:rsidTr="00ED3790">
        <w:tc>
          <w:tcPr>
            <w:tcW w:w="0" w:type="auto"/>
            <w:tcBorders>
              <w:bottom w:val="single" w:sz="6" w:space="0" w:color="CCCCCC"/>
            </w:tcBorders>
            <w:shd w:val="clear" w:color="auto" w:fill="auto"/>
            <w:noWrap/>
            <w:tcMar>
              <w:top w:w="45" w:type="dxa"/>
              <w:left w:w="0" w:type="dxa"/>
              <w:bottom w:w="75" w:type="dxa"/>
              <w:right w:w="0" w:type="dxa"/>
            </w:tcMar>
            <w:hideMark/>
          </w:tcPr>
          <w:p w14:paraId="4E3ED3DA" w14:textId="77777777" w:rsidR="00ED3790" w:rsidRPr="00406875" w:rsidRDefault="00ED3790" w:rsidP="00AE5BB1">
            <w:pPr>
              <w:spacing w:after="0" w:line="240" w:lineRule="auto"/>
              <w:rPr>
                <w:rFonts w:ascii="Times New Roman" w:eastAsia="Times New Roman" w:hAnsi="Times New Roman" w:cs="Times New Roman"/>
                <w:bCs/>
                <w:sz w:val="24"/>
                <w:szCs w:val="24"/>
              </w:rPr>
            </w:pPr>
            <w:r w:rsidRPr="00406875">
              <w:rPr>
                <w:rFonts w:ascii="Times New Roman" w:eastAsia="Times New Roman" w:hAnsi="Times New Roman" w:cs="Times New Roman"/>
                <w:bCs/>
                <w:sz w:val="24"/>
                <w:szCs w:val="24"/>
              </w:rPr>
              <w:t>Cash flows</w:t>
            </w:r>
          </w:p>
        </w:tc>
        <w:tc>
          <w:tcPr>
            <w:tcW w:w="0" w:type="auto"/>
            <w:tcBorders>
              <w:bottom w:val="single" w:sz="6" w:space="0" w:color="CCCCCC"/>
            </w:tcBorders>
            <w:shd w:val="clear" w:color="auto" w:fill="auto"/>
            <w:noWrap/>
            <w:tcMar>
              <w:top w:w="45" w:type="dxa"/>
              <w:left w:w="0" w:type="dxa"/>
              <w:bottom w:w="75" w:type="dxa"/>
              <w:right w:w="0" w:type="dxa"/>
            </w:tcMar>
            <w:hideMark/>
          </w:tcPr>
          <w:p w14:paraId="5B5230AE" w14:textId="77777777" w:rsidR="00ED3790" w:rsidRPr="00406875" w:rsidRDefault="00ED3790" w:rsidP="00AE5BB1">
            <w:pPr>
              <w:spacing w:after="0" w:line="240" w:lineRule="auto"/>
              <w:jc w:val="right"/>
              <w:rPr>
                <w:rFonts w:ascii="Times New Roman" w:eastAsia="Times New Roman" w:hAnsi="Times New Roman" w:cs="Times New Roman"/>
                <w:b/>
                <w:bCs/>
                <w:sz w:val="24"/>
                <w:szCs w:val="24"/>
              </w:rPr>
            </w:pPr>
            <w:r w:rsidRPr="00406875">
              <w:rPr>
                <w:rFonts w:ascii="Times New Roman" w:eastAsia="Times New Roman" w:hAnsi="Times New Roman" w:cs="Times New Roman"/>
                <w:b/>
                <w:bCs/>
                <w:sz w:val="24"/>
                <w:szCs w:val="24"/>
              </w:rPr>
              <w:t> </w:t>
            </w:r>
          </w:p>
        </w:tc>
      </w:tr>
      <w:tr w:rsidR="00E979F2" w:rsidRPr="00406875" w14:paraId="36B8E9DF"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70A06A29"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March 31,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55158C6C"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11.09B</w:t>
            </w:r>
          </w:p>
        </w:tc>
      </w:tr>
      <w:tr w:rsidR="00E979F2" w:rsidRPr="00406875" w14:paraId="607D9A06"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EF0D34B"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Dec. 31, 2017</w:t>
            </w:r>
          </w:p>
        </w:tc>
        <w:tc>
          <w:tcPr>
            <w:tcW w:w="0" w:type="auto"/>
            <w:tcBorders>
              <w:bottom w:val="single" w:sz="6" w:space="0" w:color="CCCCCC"/>
            </w:tcBorders>
            <w:shd w:val="clear" w:color="auto" w:fill="auto"/>
            <w:noWrap/>
            <w:tcMar>
              <w:top w:w="45" w:type="dxa"/>
              <w:left w:w="0" w:type="dxa"/>
              <w:bottom w:w="30" w:type="dxa"/>
              <w:right w:w="0" w:type="dxa"/>
            </w:tcMar>
            <w:hideMark/>
          </w:tcPr>
          <w:p w14:paraId="27E6E8CC"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25.33B</w:t>
            </w:r>
          </w:p>
        </w:tc>
      </w:tr>
      <w:tr w:rsidR="00E979F2" w:rsidRPr="00406875" w14:paraId="2D5C3131"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D8AAFB2"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Sept. 30, 2017</w:t>
            </w:r>
          </w:p>
        </w:tc>
        <w:tc>
          <w:tcPr>
            <w:tcW w:w="0" w:type="auto"/>
            <w:tcBorders>
              <w:bottom w:val="single" w:sz="6" w:space="0" w:color="CCCCCC"/>
            </w:tcBorders>
            <w:shd w:val="clear" w:color="auto" w:fill="auto"/>
            <w:noWrap/>
            <w:tcMar>
              <w:top w:w="45" w:type="dxa"/>
              <w:left w:w="0" w:type="dxa"/>
              <w:bottom w:w="30" w:type="dxa"/>
              <w:right w:w="0" w:type="dxa"/>
            </w:tcMar>
            <w:hideMark/>
          </w:tcPr>
          <w:p w14:paraId="5C831F7F"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11.66B</w:t>
            </w:r>
          </w:p>
        </w:tc>
      </w:tr>
      <w:tr w:rsidR="00E979F2" w:rsidRPr="00406875" w14:paraId="0182558A"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4D7E769"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30, 2017</w:t>
            </w:r>
          </w:p>
        </w:tc>
        <w:tc>
          <w:tcPr>
            <w:tcW w:w="0" w:type="auto"/>
            <w:tcBorders>
              <w:bottom w:val="single" w:sz="6" w:space="0" w:color="CCCCCC"/>
            </w:tcBorders>
            <w:shd w:val="clear" w:color="auto" w:fill="auto"/>
            <w:noWrap/>
            <w:tcMar>
              <w:top w:w="45" w:type="dxa"/>
              <w:left w:w="0" w:type="dxa"/>
              <w:bottom w:w="30" w:type="dxa"/>
              <w:right w:w="0" w:type="dxa"/>
            </w:tcMar>
            <w:hideMark/>
          </w:tcPr>
          <w:p w14:paraId="29D59358"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5.652B</w:t>
            </w:r>
          </w:p>
        </w:tc>
      </w:tr>
      <w:tr w:rsidR="00E979F2" w:rsidRPr="00406875" w14:paraId="43F62956"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001835F3"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lastRenderedPageBreak/>
              <w:t>March 31, 2017</w:t>
            </w:r>
          </w:p>
        </w:tc>
        <w:tc>
          <w:tcPr>
            <w:tcW w:w="0" w:type="auto"/>
            <w:tcBorders>
              <w:bottom w:val="single" w:sz="6" w:space="0" w:color="CCCCCC"/>
            </w:tcBorders>
            <w:shd w:val="clear" w:color="auto" w:fill="auto"/>
            <w:noWrap/>
            <w:tcMar>
              <w:top w:w="45" w:type="dxa"/>
              <w:left w:w="0" w:type="dxa"/>
              <w:bottom w:w="30" w:type="dxa"/>
              <w:right w:w="0" w:type="dxa"/>
            </w:tcMar>
            <w:hideMark/>
          </w:tcPr>
          <w:p w14:paraId="3BDA6234"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9.681B</w:t>
            </w:r>
          </w:p>
        </w:tc>
      </w:tr>
      <w:tr w:rsidR="00E979F2" w:rsidRPr="00406875" w14:paraId="1DE9E8D1"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559C9DA9"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Dec. 31, 2016</w:t>
            </w:r>
          </w:p>
        </w:tc>
        <w:tc>
          <w:tcPr>
            <w:tcW w:w="0" w:type="auto"/>
            <w:tcBorders>
              <w:bottom w:val="single" w:sz="6" w:space="0" w:color="CCCCCC"/>
            </w:tcBorders>
            <w:shd w:val="clear" w:color="auto" w:fill="auto"/>
            <w:noWrap/>
            <w:tcMar>
              <w:top w:w="45" w:type="dxa"/>
              <w:left w:w="0" w:type="dxa"/>
              <w:bottom w:w="30" w:type="dxa"/>
              <w:right w:w="0" w:type="dxa"/>
            </w:tcMar>
            <w:hideMark/>
          </w:tcPr>
          <w:p w14:paraId="745938EE"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23.81B</w:t>
            </w:r>
          </w:p>
        </w:tc>
      </w:tr>
      <w:tr w:rsidR="00E979F2" w:rsidRPr="00406875" w14:paraId="52A6D6BF"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31955233"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Sept. 30, 2016</w:t>
            </w:r>
          </w:p>
        </w:tc>
        <w:tc>
          <w:tcPr>
            <w:tcW w:w="0" w:type="auto"/>
            <w:tcBorders>
              <w:bottom w:val="single" w:sz="6" w:space="0" w:color="CCCCCC"/>
            </w:tcBorders>
            <w:shd w:val="clear" w:color="auto" w:fill="auto"/>
            <w:noWrap/>
            <w:tcMar>
              <w:top w:w="45" w:type="dxa"/>
              <w:left w:w="0" w:type="dxa"/>
              <w:bottom w:w="30" w:type="dxa"/>
              <w:right w:w="0" w:type="dxa"/>
            </w:tcMar>
            <w:hideMark/>
          </w:tcPr>
          <w:p w14:paraId="487F31D0"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12.09B</w:t>
            </w:r>
          </w:p>
        </w:tc>
      </w:tr>
      <w:tr w:rsidR="00E979F2" w:rsidRPr="00406875" w14:paraId="45FEFB5F"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5894396"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30, 2016</w:t>
            </w:r>
          </w:p>
        </w:tc>
        <w:tc>
          <w:tcPr>
            <w:tcW w:w="0" w:type="auto"/>
            <w:tcBorders>
              <w:bottom w:val="single" w:sz="6" w:space="0" w:color="CCCCCC"/>
            </w:tcBorders>
            <w:shd w:val="clear" w:color="auto" w:fill="auto"/>
            <w:noWrap/>
            <w:tcMar>
              <w:top w:w="45" w:type="dxa"/>
              <w:left w:w="0" w:type="dxa"/>
              <w:bottom w:w="30" w:type="dxa"/>
              <w:right w:w="0" w:type="dxa"/>
            </w:tcMar>
            <w:hideMark/>
          </w:tcPr>
          <w:p w14:paraId="5DF2C867"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7.729B</w:t>
            </w:r>
          </w:p>
        </w:tc>
      </w:tr>
      <w:tr w:rsidR="00E979F2" w:rsidRPr="00406875" w14:paraId="0F47CD44"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1FE5130"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March 31, 2016</w:t>
            </w:r>
          </w:p>
        </w:tc>
        <w:tc>
          <w:tcPr>
            <w:tcW w:w="0" w:type="auto"/>
            <w:tcBorders>
              <w:bottom w:val="single" w:sz="6" w:space="0" w:color="CCCCCC"/>
            </w:tcBorders>
            <w:shd w:val="clear" w:color="auto" w:fill="auto"/>
            <w:noWrap/>
            <w:tcMar>
              <w:top w:w="45" w:type="dxa"/>
              <w:left w:w="0" w:type="dxa"/>
              <w:bottom w:w="30" w:type="dxa"/>
              <w:right w:w="0" w:type="dxa"/>
            </w:tcMar>
            <w:hideMark/>
          </w:tcPr>
          <w:p w14:paraId="747D8AEE"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9.002B</w:t>
            </w:r>
          </w:p>
        </w:tc>
      </w:tr>
      <w:tr w:rsidR="00E979F2" w:rsidRPr="00406875" w14:paraId="6B3FF66E"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509A6678"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Dec. 31, 2015</w:t>
            </w:r>
          </w:p>
        </w:tc>
        <w:tc>
          <w:tcPr>
            <w:tcW w:w="0" w:type="auto"/>
            <w:tcBorders>
              <w:bottom w:val="single" w:sz="6" w:space="0" w:color="CCCCCC"/>
            </w:tcBorders>
            <w:shd w:val="clear" w:color="auto" w:fill="auto"/>
            <w:noWrap/>
            <w:tcMar>
              <w:top w:w="45" w:type="dxa"/>
              <w:left w:w="0" w:type="dxa"/>
              <w:bottom w:w="30" w:type="dxa"/>
              <w:right w:w="0" w:type="dxa"/>
            </w:tcMar>
            <w:hideMark/>
          </w:tcPr>
          <w:p w14:paraId="4E59EF59"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23.46B</w:t>
            </w:r>
          </w:p>
        </w:tc>
      </w:tr>
      <w:tr w:rsidR="00E979F2" w:rsidRPr="00406875" w14:paraId="6D7E68FD"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0FDDD6A5"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Sept. 30, 2015</w:t>
            </w:r>
          </w:p>
        </w:tc>
        <w:tc>
          <w:tcPr>
            <w:tcW w:w="0" w:type="auto"/>
            <w:tcBorders>
              <w:bottom w:val="single" w:sz="6" w:space="0" w:color="CCCCCC"/>
            </w:tcBorders>
            <w:shd w:val="clear" w:color="auto" w:fill="auto"/>
            <w:noWrap/>
            <w:tcMar>
              <w:top w:w="45" w:type="dxa"/>
              <w:left w:w="0" w:type="dxa"/>
              <w:bottom w:w="30" w:type="dxa"/>
              <w:right w:w="0" w:type="dxa"/>
            </w:tcMar>
            <w:hideMark/>
          </w:tcPr>
          <w:p w14:paraId="4C803502"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9.817B</w:t>
            </w:r>
          </w:p>
        </w:tc>
      </w:tr>
      <w:tr w:rsidR="00E979F2" w:rsidRPr="00406875" w14:paraId="21BE5D28"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258E94E4"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30, 2015</w:t>
            </w:r>
          </w:p>
        </w:tc>
        <w:tc>
          <w:tcPr>
            <w:tcW w:w="0" w:type="auto"/>
            <w:tcBorders>
              <w:bottom w:val="single" w:sz="6" w:space="0" w:color="CCCCCC"/>
            </w:tcBorders>
            <w:shd w:val="clear" w:color="auto" w:fill="auto"/>
            <w:noWrap/>
            <w:tcMar>
              <w:top w:w="45" w:type="dxa"/>
              <w:left w:w="0" w:type="dxa"/>
              <w:bottom w:w="30" w:type="dxa"/>
              <w:right w:w="0" w:type="dxa"/>
            </w:tcMar>
            <w:hideMark/>
          </w:tcPr>
          <w:p w14:paraId="69F2C6B7"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12.90B</w:t>
            </w:r>
          </w:p>
        </w:tc>
      </w:tr>
      <w:tr w:rsidR="00E979F2" w:rsidRPr="00406875" w14:paraId="14D10FB6"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1F0898FB"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March 31, 2015</w:t>
            </w:r>
          </w:p>
        </w:tc>
        <w:tc>
          <w:tcPr>
            <w:tcW w:w="0" w:type="auto"/>
            <w:tcBorders>
              <w:bottom w:val="single" w:sz="6" w:space="0" w:color="CCCCCC"/>
            </w:tcBorders>
            <w:shd w:val="clear" w:color="auto" w:fill="auto"/>
            <w:noWrap/>
            <w:tcMar>
              <w:top w:w="45" w:type="dxa"/>
              <w:left w:w="0" w:type="dxa"/>
              <w:bottom w:w="30" w:type="dxa"/>
              <w:right w:w="0" w:type="dxa"/>
            </w:tcMar>
            <w:hideMark/>
          </w:tcPr>
          <w:p w14:paraId="27E199AB"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16.60B</w:t>
            </w:r>
          </w:p>
        </w:tc>
      </w:tr>
      <w:tr w:rsidR="00E979F2" w:rsidRPr="00406875" w14:paraId="0FAFD870"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335483BF"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Dec. 31, 2014</w:t>
            </w:r>
          </w:p>
        </w:tc>
        <w:tc>
          <w:tcPr>
            <w:tcW w:w="0" w:type="auto"/>
            <w:tcBorders>
              <w:bottom w:val="single" w:sz="6" w:space="0" w:color="CCCCCC"/>
            </w:tcBorders>
            <w:shd w:val="clear" w:color="auto" w:fill="auto"/>
            <w:noWrap/>
            <w:tcMar>
              <w:top w:w="45" w:type="dxa"/>
              <w:left w:w="0" w:type="dxa"/>
              <w:bottom w:w="30" w:type="dxa"/>
              <w:right w:w="0" w:type="dxa"/>
            </w:tcMar>
            <w:hideMark/>
          </w:tcPr>
          <w:p w14:paraId="4C4F0CEE"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30.46B</w:t>
            </w:r>
          </w:p>
        </w:tc>
      </w:tr>
      <w:tr w:rsidR="00E979F2" w:rsidRPr="00406875" w14:paraId="2D02DFD1"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80EE939"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Sept. 30, 2014</w:t>
            </w:r>
          </w:p>
        </w:tc>
        <w:tc>
          <w:tcPr>
            <w:tcW w:w="0" w:type="auto"/>
            <w:tcBorders>
              <w:bottom w:val="single" w:sz="6" w:space="0" w:color="CCCCCC"/>
            </w:tcBorders>
            <w:shd w:val="clear" w:color="auto" w:fill="auto"/>
            <w:noWrap/>
            <w:tcMar>
              <w:top w:w="45" w:type="dxa"/>
              <w:left w:w="0" w:type="dxa"/>
              <w:bottom w:w="30" w:type="dxa"/>
              <w:right w:w="0" w:type="dxa"/>
            </w:tcMar>
            <w:hideMark/>
          </w:tcPr>
          <w:p w14:paraId="1F1613D0"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9.398B</w:t>
            </w:r>
          </w:p>
        </w:tc>
      </w:tr>
      <w:tr w:rsidR="00E979F2" w:rsidRPr="00406875" w14:paraId="02BCAF8D"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25112D1"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30, 2014</w:t>
            </w:r>
          </w:p>
        </w:tc>
        <w:tc>
          <w:tcPr>
            <w:tcW w:w="0" w:type="auto"/>
            <w:tcBorders>
              <w:bottom w:val="single" w:sz="6" w:space="0" w:color="CCCCCC"/>
            </w:tcBorders>
            <w:shd w:val="clear" w:color="auto" w:fill="auto"/>
            <w:noWrap/>
            <w:tcMar>
              <w:top w:w="45" w:type="dxa"/>
              <w:left w:w="0" w:type="dxa"/>
              <w:bottom w:w="30" w:type="dxa"/>
              <w:right w:w="0" w:type="dxa"/>
            </w:tcMar>
            <w:hideMark/>
          </w:tcPr>
          <w:p w14:paraId="5B4BB71D"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7.824B</w:t>
            </w:r>
          </w:p>
        </w:tc>
      </w:tr>
      <w:tr w:rsidR="00E979F2" w:rsidRPr="00406875" w14:paraId="1114CB5D"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1BA769CD"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March 31, 2014</w:t>
            </w:r>
          </w:p>
        </w:tc>
        <w:tc>
          <w:tcPr>
            <w:tcW w:w="0" w:type="auto"/>
            <w:tcBorders>
              <w:bottom w:val="single" w:sz="6" w:space="0" w:color="CCCCCC"/>
            </w:tcBorders>
            <w:shd w:val="clear" w:color="auto" w:fill="auto"/>
            <w:noWrap/>
            <w:tcMar>
              <w:top w:w="45" w:type="dxa"/>
              <w:left w:w="0" w:type="dxa"/>
              <w:bottom w:w="30" w:type="dxa"/>
              <w:right w:w="0" w:type="dxa"/>
            </w:tcMar>
            <w:hideMark/>
          </w:tcPr>
          <w:p w14:paraId="00928C16"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12.05B</w:t>
            </w:r>
          </w:p>
        </w:tc>
      </w:tr>
      <w:tr w:rsidR="00E979F2" w:rsidRPr="00406875" w14:paraId="37952576"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5CA5812"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Dec. 31, 2013</w:t>
            </w:r>
          </w:p>
        </w:tc>
        <w:tc>
          <w:tcPr>
            <w:tcW w:w="0" w:type="auto"/>
            <w:tcBorders>
              <w:bottom w:val="single" w:sz="6" w:space="0" w:color="CCCCCC"/>
            </w:tcBorders>
            <w:shd w:val="clear" w:color="auto" w:fill="auto"/>
            <w:noWrap/>
            <w:tcMar>
              <w:top w:w="45" w:type="dxa"/>
              <w:left w:w="0" w:type="dxa"/>
              <w:bottom w:w="30" w:type="dxa"/>
              <w:right w:w="0" w:type="dxa"/>
            </w:tcMar>
            <w:hideMark/>
          </w:tcPr>
          <w:p w14:paraId="1EA1931B"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20.63B</w:t>
            </w:r>
          </w:p>
        </w:tc>
      </w:tr>
      <w:tr w:rsidR="00E979F2" w:rsidRPr="00406875" w14:paraId="47E390F2"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FCAF19D"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Sept. 30, 2013</w:t>
            </w:r>
          </w:p>
        </w:tc>
        <w:tc>
          <w:tcPr>
            <w:tcW w:w="0" w:type="auto"/>
            <w:tcBorders>
              <w:bottom w:val="single" w:sz="6" w:space="0" w:color="CCCCCC"/>
            </w:tcBorders>
            <w:shd w:val="clear" w:color="auto" w:fill="auto"/>
            <w:noWrap/>
            <w:tcMar>
              <w:top w:w="45" w:type="dxa"/>
              <w:left w:w="0" w:type="dxa"/>
              <w:bottom w:w="30" w:type="dxa"/>
              <w:right w:w="0" w:type="dxa"/>
            </w:tcMar>
            <w:hideMark/>
          </w:tcPr>
          <w:p w14:paraId="57A3F464"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7.602B</w:t>
            </w:r>
          </w:p>
        </w:tc>
      </w:tr>
      <w:tr w:rsidR="00E979F2" w:rsidRPr="00406875" w14:paraId="15207416"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003C6DFB"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30, 2013</w:t>
            </w:r>
          </w:p>
        </w:tc>
        <w:tc>
          <w:tcPr>
            <w:tcW w:w="0" w:type="auto"/>
            <w:tcBorders>
              <w:bottom w:val="single" w:sz="6" w:space="0" w:color="CCCCCC"/>
            </w:tcBorders>
            <w:shd w:val="clear" w:color="auto" w:fill="auto"/>
            <w:noWrap/>
            <w:tcMar>
              <w:top w:w="45" w:type="dxa"/>
              <w:left w:w="0" w:type="dxa"/>
              <w:bottom w:w="30" w:type="dxa"/>
              <w:right w:w="0" w:type="dxa"/>
            </w:tcMar>
            <w:hideMark/>
          </w:tcPr>
          <w:p w14:paraId="2953F666"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5.812B</w:t>
            </w:r>
          </w:p>
        </w:tc>
      </w:tr>
      <w:tr w:rsidR="00E979F2" w:rsidRPr="00406875" w14:paraId="1E178069"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1912275E"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March 31, 2013</w:t>
            </w:r>
          </w:p>
        </w:tc>
        <w:tc>
          <w:tcPr>
            <w:tcW w:w="0" w:type="auto"/>
            <w:tcBorders>
              <w:bottom w:val="single" w:sz="6" w:space="0" w:color="CCCCCC"/>
            </w:tcBorders>
            <w:shd w:val="clear" w:color="auto" w:fill="auto"/>
            <w:noWrap/>
            <w:tcMar>
              <w:top w:w="45" w:type="dxa"/>
              <w:left w:w="0" w:type="dxa"/>
              <w:bottom w:w="30" w:type="dxa"/>
              <w:right w:w="0" w:type="dxa"/>
            </w:tcMar>
            <w:hideMark/>
          </w:tcPr>
          <w:p w14:paraId="687CFD8A"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10.20B</w:t>
            </w:r>
          </w:p>
        </w:tc>
      </w:tr>
      <w:tr w:rsidR="00E979F2" w:rsidRPr="00406875" w14:paraId="2D88823C"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06A5F77E"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Dec. 31, 2012</w:t>
            </w:r>
          </w:p>
        </w:tc>
        <w:tc>
          <w:tcPr>
            <w:tcW w:w="0" w:type="auto"/>
            <w:tcBorders>
              <w:bottom w:val="single" w:sz="6" w:space="0" w:color="CCCCCC"/>
            </w:tcBorders>
            <w:shd w:val="clear" w:color="auto" w:fill="auto"/>
            <w:noWrap/>
            <w:tcMar>
              <w:top w:w="45" w:type="dxa"/>
              <w:left w:w="0" w:type="dxa"/>
              <w:bottom w:w="30" w:type="dxa"/>
              <w:right w:w="0" w:type="dxa"/>
            </w:tcMar>
            <w:hideMark/>
          </w:tcPr>
          <w:p w14:paraId="28144ADB"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20.97B</w:t>
            </w:r>
          </w:p>
        </w:tc>
      </w:tr>
      <w:tr w:rsidR="00E979F2" w:rsidRPr="00406875" w14:paraId="4FF70061"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8F906FE"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Sept. 30, 2012</w:t>
            </w:r>
          </w:p>
        </w:tc>
        <w:tc>
          <w:tcPr>
            <w:tcW w:w="0" w:type="auto"/>
            <w:tcBorders>
              <w:bottom w:val="single" w:sz="6" w:space="0" w:color="CCCCCC"/>
            </w:tcBorders>
            <w:shd w:val="clear" w:color="auto" w:fill="auto"/>
            <w:noWrap/>
            <w:tcMar>
              <w:top w:w="45" w:type="dxa"/>
              <w:left w:w="0" w:type="dxa"/>
              <w:bottom w:w="30" w:type="dxa"/>
              <w:right w:w="0" w:type="dxa"/>
            </w:tcMar>
            <w:hideMark/>
          </w:tcPr>
          <w:p w14:paraId="348E3E41"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5.635B</w:t>
            </w:r>
          </w:p>
        </w:tc>
      </w:tr>
      <w:tr w:rsidR="00E979F2" w:rsidRPr="00406875" w14:paraId="2BF5E032"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51D66EFD"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30, 2012</w:t>
            </w:r>
          </w:p>
        </w:tc>
        <w:tc>
          <w:tcPr>
            <w:tcW w:w="0" w:type="auto"/>
            <w:tcBorders>
              <w:bottom w:val="single" w:sz="6" w:space="0" w:color="CCCCCC"/>
            </w:tcBorders>
            <w:shd w:val="clear" w:color="auto" w:fill="auto"/>
            <w:noWrap/>
            <w:tcMar>
              <w:top w:w="45" w:type="dxa"/>
              <w:left w:w="0" w:type="dxa"/>
              <w:bottom w:w="30" w:type="dxa"/>
              <w:right w:w="0" w:type="dxa"/>
            </w:tcMar>
            <w:hideMark/>
          </w:tcPr>
          <w:p w14:paraId="2A6CD360"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7.226B</w:t>
            </w:r>
          </w:p>
        </w:tc>
      </w:tr>
      <w:tr w:rsidR="00E979F2" w:rsidRPr="00406875" w14:paraId="74B3ECA4"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12A69B3C"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March 31, 2012</w:t>
            </w:r>
          </w:p>
        </w:tc>
        <w:tc>
          <w:tcPr>
            <w:tcW w:w="0" w:type="auto"/>
            <w:tcBorders>
              <w:bottom w:val="single" w:sz="6" w:space="0" w:color="CCCCCC"/>
            </w:tcBorders>
            <w:shd w:val="clear" w:color="auto" w:fill="auto"/>
            <w:noWrap/>
            <w:tcMar>
              <w:top w:w="45" w:type="dxa"/>
              <w:left w:w="0" w:type="dxa"/>
              <w:bottom w:w="30" w:type="dxa"/>
              <w:right w:w="0" w:type="dxa"/>
            </w:tcMar>
            <w:hideMark/>
          </w:tcPr>
          <w:p w14:paraId="1C9E01B3"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12.47B</w:t>
            </w:r>
          </w:p>
        </w:tc>
      </w:tr>
    </w:tbl>
    <w:p w14:paraId="358A4DC2"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 xml:space="preserve">Source: </w:t>
      </w:r>
      <w:proofErr w:type="spellStart"/>
      <w:r w:rsidRPr="00406875">
        <w:rPr>
          <w:rFonts w:ascii="Times New Roman" w:hAnsi="Times New Roman" w:cs="Times New Roman"/>
          <w:sz w:val="24"/>
          <w:szCs w:val="24"/>
        </w:rPr>
        <w:t>Ycharts</w:t>
      </w:r>
      <w:proofErr w:type="spellEnd"/>
      <w:r w:rsidRPr="00406875">
        <w:rPr>
          <w:rFonts w:ascii="Times New Roman" w:hAnsi="Times New Roman" w:cs="Times New Roman"/>
          <w:sz w:val="24"/>
          <w:szCs w:val="24"/>
        </w:rPr>
        <w:t xml:space="preserve"> 2018.</w:t>
      </w:r>
    </w:p>
    <w:p w14:paraId="15D5E0D3"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According to the computations done by Guru Focus, today, Apple Inc. has a projected FCF intrinsic value of 174.77 USD. With a stock price of 185.11 USD, the company price to intrinsic value ratio is reached as one is to one (1:1). This data has rotated nearly around similar values for the past 10 years with a minimum intrinsic value of 0.47 and a maximum one of 4.26. The current value range is actually 1.06. This value is measured to be higher than two thirds of entire companies (1289) in the industry, globally. </w:t>
      </w:r>
    </w:p>
    <w:p w14:paraId="491EADDB"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This is the calculation: </w:t>
      </w:r>
    </w:p>
    <w:p w14:paraId="39009508"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Intrinsic value = (Average 6 year Free Cash Flow*Growth Multiple + Stockholders Equity in total (for this case March 18</w:t>
      </w:r>
      <w:proofErr w:type="gramStart"/>
      <w:r w:rsidRPr="00406875">
        <w:rPr>
          <w:rFonts w:ascii="Times New Roman" w:hAnsi="Times New Roman" w:cs="Times New Roman"/>
          <w:sz w:val="24"/>
          <w:szCs w:val="24"/>
          <w:vertAlign w:val="superscript"/>
        </w:rPr>
        <w:t>th</w:t>
      </w:r>
      <w:r w:rsidRPr="00406875">
        <w:rPr>
          <w:rFonts w:ascii="Times New Roman" w:hAnsi="Times New Roman" w:cs="Times New Roman"/>
          <w:sz w:val="24"/>
          <w:szCs w:val="24"/>
        </w:rPr>
        <w:t>)*</w:t>
      </w:r>
      <w:proofErr w:type="gramEnd"/>
      <w:r w:rsidRPr="00406875">
        <w:rPr>
          <w:rFonts w:ascii="Times New Roman" w:hAnsi="Times New Roman" w:cs="Times New Roman"/>
          <w:sz w:val="24"/>
          <w:szCs w:val="24"/>
        </w:rPr>
        <w:t>0.8) / Diluted Outstanding Average Shares</w:t>
      </w:r>
    </w:p>
    <w:p w14:paraId="66623204"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lastRenderedPageBreak/>
        <w:tab/>
        <w:t>= (52,771 * 14.8627 + 126878 * 0.8) / 5068.493</w:t>
      </w:r>
    </w:p>
    <w:p w14:paraId="6025A2AF"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174.77 (intrinsic value)</w:t>
      </w:r>
    </w:p>
    <w:p w14:paraId="1EDF0E9C"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And Apple Inc.’s price to Intrinsic Value: Projected FCF Ratio as of today is computed as:</w:t>
      </w:r>
    </w:p>
    <w:p w14:paraId="6E4033E3"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share or stock price / intrinsic value</w:t>
      </w:r>
    </w:p>
    <w:p w14:paraId="301374AA"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185.11 / 174.77</w:t>
      </w:r>
    </w:p>
    <w:p w14:paraId="756F787E"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1.06</w:t>
      </w:r>
    </w:p>
    <w:p w14:paraId="506E78B4"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Market value</w:t>
      </w:r>
    </w:p>
    <w:p w14:paraId="39195FD7"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Market value is interpreted as a firm’s value in the economy on the basis of the outstanding shares and the consistent share price. It is a representation of how the market views the shares of the company in terms of value since it determines stock valuation. </w:t>
      </w:r>
    </w:p>
    <w:p w14:paraId="1D7E9BC4"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The Apple Inc., being the world best and largest information technology in terms of revenue, has a mega market value. With a stock price not going below 175 USD, the company’s market cap is nearly hitting a trillion USD. In the course of 2018, the company has recorded intriguing market value with June having the hugest value of 953 billion USD. Apple is beating up the odds and making its business count day after the other. Other companies in the US that are nearly hitting a trillion USD market value as Apple include the Amazon.com, Google Parent Alphabet and Microsoft. </w:t>
      </w:r>
    </w:p>
    <w:p w14:paraId="1D2A6DD2"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The table below show the Apple Inc.’s market value with a representation graphical picture thereafter:</w:t>
      </w:r>
    </w:p>
    <w:p w14:paraId="7FC3CCEE" w14:textId="77777777" w:rsidR="00ED3790" w:rsidRPr="00406875" w:rsidRDefault="00ED3790" w:rsidP="00AE5BB1">
      <w:pPr>
        <w:spacing w:after="0" w:line="480" w:lineRule="auto"/>
        <w:rPr>
          <w:rFonts w:ascii="Times New Roman" w:hAnsi="Times New Roman" w:cs="Times New Roman"/>
          <w:sz w:val="24"/>
          <w:szCs w:val="24"/>
        </w:rPr>
      </w:pPr>
    </w:p>
    <w:tbl>
      <w:tblPr>
        <w:tblW w:w="7000" w:type="dxa"/>
        <w:shd w:val="clear" w:color="auto" w:fill="FFFFFF"/>
        <w:tblCellMar>
          <w:top w:w="15" w:type="dxa"/>
          <w:left w:w="15" w:type="dxa"/>
          <w:bottom w:w="15" w:type="dxa"/>
          <w:right w:w="15" w:type="dxa"/>
        </w:tblCellMar>
        <w:tblLook w:val="04A0" w:firstRow="1" w:lastRow="0" w:firstColumn="1" w:lastColumn="0" w:noHBand="0" w:noVBand="1"/>
      </w:tblPr>
      <w:tblGrid>
        <w:gridCol w:w="4341"/>
        <w:gridCol w:w="2659"/>
      </w:tblGrid>
      <w:tr w:rsidR="00E979F2" w:rsidRPr="00406875" w14:paraId="0BC63967"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1599B6C8"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29,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4505D4EC"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909.84B</w:t>
            </w:r>
          </w:p>
        </w:tc>
      </w:tr>
      <w:tr w:rsidR="00E979F2" w:rsidRPr="00406875" w14:paraId="0E1B2798"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E94EBD3"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28,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4227DB76"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911.76B</w:t>
            </w:r>
          </w:p>
        </w:tc>
      </w:tr>
      <w:tr w:rsidR="00E979F2" w:rsidRPr="00406875" w14:paraId="089B8520"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2CAB102"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27,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74F57BCE"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905.17B</w:t>
            </w:r>
          </w:p>
        </w:tc>
      </w:tr>
      <w:tr w:rsidR="00E979F2" w:rsidRPr="00406875" w14:paraId="09F389AB"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514ED6B2"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26,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588F3BBC"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906.50B</w:t>
            </w:r>
          </w:p>
        </w:tc>
      </w:tr>
      <w:tr w:rsidR="00E979F2" w:rsidRPr="00406875" w14:paraId="72F8B4D7"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5EF52DF3"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25,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7EF0B264"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895.39B</w:t>
            </w:r>
          </w:p>
        </w:tc>
      </w:tr>
      <w:tr w:rsidR="00E979F2" w:rsidRPr="00406875" w14:paraId="4BBA46A3"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A3E8887"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lastRenderedPageBreak/>
              <w:t>June 22,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5C087696"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908.91B</w:t>
            </w:r>
          </w:p>
        </w:tc>
      </w:tr>
      <w:tr w:rsidR="00E979F2" w:rsidRPr="00406875" w14:paraId="3DFA8636"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434B581"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21,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3523EAFC"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911.56B</w:t>
            </w:r>
          </w:p>
        </w:tc>
      </w:tr>
      <w:tr w:rsidR="00E979F2" w:rsidRPr="00406875" w14:paraId="07076C68"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EFB9617"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20,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24B9CD58"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916.67B</w:t>
            </w:r>
          </w:p>
        </w:tc>
      </w:tr>
      <w:tr w:rsidR="00E979F2" w:rsidRPr="00406875" w14:paraId="01FFD505"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2D6978A"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19,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3D806718"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912.69B</w:t>
            </w:r>
          </w:p>
        </w:tc>
      </w:tr>
      <w:tr w:rsidR="00E979F2" w:rsidRPr="00406875" w14:paraId="1E25A748"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E9BD75D"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18,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4BA1ED9E"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927.68B</w:t>
            </w:r>
          </w:p>
        </w:tc>
      </w:tr>
      <w:tr w:rsidR="00E979F2" w:rsidRPr="00406875" w14:paraId="766577D9"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258F49AD"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15,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050A477F"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928.17B</w:t>
            </w:r>
          </w:p>
        </w:tc>
      </w:tr>
      <w:tr w:rsidR="00E979F2" w:rsidRPr="00406875" w14:paraId="3D03AC98"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2DB3C030"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14,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63E0AAC1"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937.81B</w:t>
            </w:r>
          </w:p>
        </w:tc>
      </w:tr>
      <w:tr w:rsidR="00E979F2" w:rsidRPr="00406875" w14:paraId="1456B686"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51010E12"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13,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3085B3FD"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937.32B</w:t>
            </w:r>
          </w:p>
        </w:tc>
      </w:tr>
      <w:tr w:rsidR="00E979F2" w:rsidRPr="00406875" w14:paraId="2C089A9B"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5DA4DC57"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12,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18A5CF26"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945.08B</w:t>
            </w:r>
          </w:p>
        </w:tc>
      </w:tr>
      <w:tr w:rsidR="00E979F2" w:rsidRPr="00406875" w14:paraId="32E62B4B"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11FEFD1"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11,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21401805"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939.92B</w:t>
            </w:r>
          </w:p>
        </w:tc>
      </w:tr>
      <w:tr w:rsidR="00E979F2" w:rsidRPr="00406875" w14:paraId="594FAC10"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317ADEB"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8,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7E77E9C2"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942.23B</w:t>
            </w:r>
          </w:p>
        </w:tc>
      </w:tr>
      <w:tr w:rsidR="00E979F2" w:rsidRPr="00406875" w14:paraId="69713291"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088D3ED"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7,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7C371D6F"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950.88B</w:t>
            </w:r>
          </w:p>
        </w:tc>
      </w:tr>
      <w:tr w:rsidR="00E979F2" w:rsidRPr="00406875" w14:paraId="27F56A30"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36ADDFA2"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6,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47692676"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953.44B</w:t>
            </w:r>
          </w:p>
        </w:tc>
      </w:tr>
      <w:tr w:rsidR="00E979F2" w:rsidRPr="00406875" w14:paraId="1665C9DC"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0CF78DCE"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4,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1007CD90"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942.87B</w:t>
            </w:r>
          </w:p>
        </w:tc>
      </w:tr>
    </w:tbl>
    <w:p w14:paraId="59FDA768" w14:textId="77777777" w:rsidR="00ED3790" w:rsidRPr="00406875" w:rsidRDefault="00ED3790" w:rsidP="00AE5BB1">
      <w:pPr>
        <w:spacing w:after="0" w:line="240" w:lineRule="auto"/>
        <w:rPr>
          <w:rFonts w:ascii="Times New Roman" w:hAnsi="Times New Roman" w:cs="Times New Roman"/>
          <w:sz w:val="24"/>
          <w:szCs w:val="24"/>
        </w:rPr>
      </w:pPr>
      <w:r w:rsidRPr="00406875">
        <w:rPr>
          <w:rFonts w:ascii="Times New Roman" w:hAnsi="Times New Roman" w:cs="Times New Roman"/>
          <w:sz w:val="24"/>
          <w:szCs w:val="24"/>
        </w:rPr>
        <w:t>Source: YCHARTS 2018</w:t>
      </w:r>
    </w:p>
    <w:p w14:paraId="730C1A3E"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Graphical representation with a market value of 909.84 billion USD as at 29</w:t>
      </w:r>
      <w:r w:rsidRPr="00406875">
        <w:rPr>
          <w:rFonts w:ascii="Times New Roman" w:hAnsi="Times New Roman" w:cs="Times New Roman"/>
          <w:sz w:val="24"/>
          <w:szCs w:val="24"/>
          <w:vertAlign w:val="superscript"/>
        </w:rPr>
        <w:t>th</w:t>
      </w:r>
      <w:r w:rsidRPr="00406875">
        <w:rPr>
          <w:rFonts w:ascii="Times New Roman" w:hAnsi="Times New Roman" w:cs="Times New Roman"/>
          <w:sz w:val="24"/>
          <w:szCs w:val="24"/>
        </w:rPr>
        <w:t xml:space="preserve"> June, 2018. </w:t>
      </w:r>
    </w:p>
    <w:p w14:paraId="3257B815"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noProof/>
          <w:sz w:val="24"/>
          <w:szCs w:val="24"/>
        </w:rPr>
        <w:drawing>
          <wp:inline distT="0" distB="0" distL="0" distR="0" wp14:anchorId="192CD2EB" wp14:editId="67A4530A">
            <wp:extent cx="6365174" cy="20186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PPLE market Value.PNG"/>
                    <pic:cNvPicPr/>
                  </pic:nvPicPr>
                  <pic:blipFill>
                    <a:blip r:embed="rId8">
                      <a:extLst>
                        <a:ext uri="{28A0092B-C50C-407E-A947-70E740481C1C}">
                          <a14:useLocalDpi xmlns:a14="http://schemas.microsoft.com/office/drawing/2010/main" val="0"/>
                        </a:ext>
                      </a:extLst>
                    </a:blip>
                    <a:stretch>
                      <a:fillRect/>
                    </a:stretch>
                  </pic:blipFill>
                  <pic:spPr>
                    <a:xfrm>
                      <a:off x="0" y="0"/>
                      <a:ext cx="6409300" cy="2032659"/>
                    </a:xfrm>
                    <a:prstGeom prst="rect">
                      <a:avLst/>
                    </a:prstGeom>
                  </pic:spPr>
                </pic:pic>
              </a:graphicData>
            </a:graphic>
          </wp:inline>
        </w:drawing>
      </w:r>
    </w:p>
    <w:p w14:paraId="6A3DC555"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Source: YCHARTS 2018</w:t>
      </w:r>
    </w:p>
    <w:p w14:paraId="5EC84790"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Apple’s business strategy</w:t>
      </w:r>
    </w:p>
    <w:p w14:paraId="446E388D"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Apple Inc. has a business strategy that integrates differentiation in both product design and functionality (Apple Inc., 2017). Forming the bases of the company’s competitive advantage, is the advancements and capabilities reflected in its products and services. The company also builds and grows retail platforms, online stores and agent distribution outlets purposely to reach wider markets. Quality of the products is tandem with customer needs and the company also </w:t>
      </w:r>
      <w:r w:rsidRPr="00406875">
        <w:rPr>
          <w:rFonts w:ascii="Times New Roman" w:hAnsi="Times New Roman" w:cs="Times New Roman"/>
          <w:sz w:val="24"/>
          <w:szCs w:val="24"/>
        </w:rPr>
        <w:lastRenderedPageBreak/>
        <w:t xml:space="preserve">offers post-sale services. Not disclosing third party applications and digital content via the iTunes store is yet another strategy for the growth of this company. Having products preferred throughout the globe, Apple has a sought to expand the international market as a vital factor of its business strategy. </w:t>
      </w:r>
    </w:p>
    <w:p w14:paraId="537C5FE0"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Vertical integration is also a characteristic of the Apple business strategy. This means that the company has exemplified skills in hardware, software and services simultaneously. This aspect has distinguished the company from others relieving it on the risks of competition since the industry is flooded. Benefits attributed to the vertical integration are immense – for instance, it enables the Apple ecosystem which adds to its competitive advantage. This ecosystem allows cost switching among customers. Importantly, it is also associated with the chances of ascendancy relationships with initial customers supplying other company products and services. Since the industry’s products and services change day after the other with technological advancements, the company is up for first mover advantage and keeping new tricks and techniques so as to sustain demand. </w:t>
      </w:r>
    </w:p>
    <w:p w14:paraId="6576E85E"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Services business is the climax of Apple’s business strategy. For the last six years, the services department has been progressive in revenues accrued. These are services like the Apple store, Apple Music and iCloud subscriptions (</w:t>
      </w:r>
      <w:proofErr w:type="spellStart"/>
      <w:r w:rsidRPr="00406875">
        <w:rPr>
          <w:rFonts w:ascii="Times New Roman" w:hAnsi="Times New Roman" w:cs="Times New Roman"/>
          <w:sz w:val="24"/>
          <w:szCs w:val="24"/>
          <w:shd w:val="clear" w:color="auto" w:fill="FFFFFF"/>
        </w:rPr>
        <w:t>Leswing</w:t>
      </w:r>
      <w:proofErr w:type="spellEnd"/>
      <w:r w:rsidRPr="00406875">
        <w:rPr>
          <w:rFonts w:ascii="Times New Roman" w:hAnsi="Times New Roman" w:cs="Times New Roman"/>
          <w:sz w:val="24"/>
          <w:szCs w:val="24"/>
          <w:shd w:val="clear" w:color="auto" w:fill="FFFFFF"/>
        </w:rPr>
        <w:t>, 2017)</w:t>
      </w:r>
      <w:r w:rsidRPr="00406875">
        <w:rPr>
          <w:rFonts w:ascii="Times New Roman" w:hAnsi="Times New Roman" w:cs="Times New Roman"/>
          <w:sz w:val="24"/>
          <w:szCs w:val="24"/>
        </w:rPr>
        <w:t xml:space="preserve">. </w:t>
      </w:r>
    </w:p>
    <w:p w14:paraId="1DBD4FBE"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Funding sources</w:t>
      </w:r>
    </w:p>
    <w:p w14:paraId="02A8ED97"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Being a publicly traded company, Apple is open to investment from the public. Its large fund source is therefore investment where people buy the company’s shares. Since initiation, there are four main investors who have remained unmoved to this business. </w:t>
      </w:r>
    </w:p>
    <w:p w14:paraId="25AF6ADC" w14:textId="77777777" w:rsidR="00ED3790" w:rsidRPr="00406875" w:rsidRDefault="00ED3790"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Mutual fund: Vanguard Total Stock Market Index (VTSMX) is the largest investor. It is known as a one-time shop trading a variety of large and small capitalized stocks. It holds 3,628 </w:t>
      </w:r>
      <w:r w:rsidRPr="00406875">
        <w:rPr>
          <w:rFonts w:ascii="Times New Roman" w:hAnsi="Times New Roman" w:cs="Times New Roman"/>
          <w:sz w:val="24"/>
          <w:szCs w:val="24"/>
        </w:rPr>
        <w:lastRenderedPageBreak/>
        <w:t xml:space="preserve">shares. This fund annualized a return of 15 percent in a </w:t>
      </w:r>
      <w:proofErr w:type="gramStart"/>
      <w:r w:rsidRPr="00406875">
        <w:rPr>
          <w:rFonts w:ascii="Times New Roman" w:hAnsi="Times New Roman" w:cs="Times New Roman"/>
          <w:sz w:val="24"/>
          <w:szCs w:val="24"/>
        </w:rPr>
        <w:t>five year</w:t>
      </w:r>
      <w:proofErr w:type="gramEnd"/>
      <w:r w:rsidRPr="00406875">
        <w:rPr>
          <w:rFonts w:ascii="Times New Roman" w:hAnsi="Times New Roman" w:cs="Times New Roman"/>
          <w:sz w:val="24"/>
          <w:szCs w:val="24"/>
        </w:rPr>
        <w:t xml:space="preserve"> period. As of today, the fund has over 114 million USD share value in the company. When this is calculated, it amounts to 2.32 percent of all the company’s stock with the firm’s shares amounting to 3 percent of total assets. </w:t>
      </w:r>
    </w:p>
    <w:p w14:paraId="55A34BD2" w14:textId="77777777" w:rsidR="00ED3790" w:rsidRPr="00406875" w:rsidRDefault="00ED3790"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Vanguard 500 Index Investment Fund (VFINX). This is another source of fund which holds Apple shares worth 90.83 million USD - 1.83 percent of overall shares. It is the second largest fund investor. </w:t>
      </w:r>
    </w:p>
    <w:p w14:paraId="74A09638" w14:textId="77777777" w:rsidR="00ED3790" w:rsidRPr="00406875" w:rsidRDefault="00ED3790"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Selling bonds: the company sells bonds in order to funds programs and activities e.g. Bloomberg. Marketing securities is a being source of funds to most global companies. Apple today attributes nearly 270 billion USD to marketable securities. </w:t>
      </w:r>
    </w:p>
    <w:p w14:paraId="4FAFE7DE" w14:textId="77777777" w:rsidR="00ED3790" w:rsidRPr="00406875" w:rsidRDefault="00ED3790"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Profits: the company makes a lot from the profits of selling its outstanding products and services over the globe. Actually, the oversea market for this company is deemed large than the US market. Products are overly demanded. </w:t>
      </w:r>
    </w:p>
    <w:p w14:paraId="2A5EFD80"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Dividend policy</w:t>
      </w:r>
    </w:p>
    <w:p w14:paraId="192FE6C7"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Dividend payout: This is a measure of the company’s financial strength, as stock investment is analyzed. In 2016, the company’s gross dividends amounted 6 billion USD. There were changes over and over but an average summary for the 2013, 2014 and 2015, the gross dividend grew due to increased incomes and thus resting to a dividend payout ratio of 26 percent. The ratio further has grown due to the revenue growth over the past 5 years. Accumulated equity capital was recorded as 119 billion USD as at 2015. </w:t>
      </w:r>
    </w:p>
    <w:p w14:paraId="5DB51A83" w14:textId="77777777" w:rsidR="00ED3790" w:rsidRPr="00406875" w:rsidRDefault="00ED3790"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Dividend yield: this is very important for investors. Apple Inc.’s dividend yield in 2016 financial year was held at 2.13 USD per share. This has changed over and over in line with the company adjustments and the prevailing economic conditions. </w:t>
      </w:r>
    </w:p>
    <w:p w14:paraId="07C6F29A" w14:textId="77777777" w:rsidR="00ED3790" w:rsidRPr="00406875" w:rsidRDefault="00ED3790"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lastRenderedPageBreak/>
        <w:t xml:space="preserve">Dividend growth: from the dividend accounted period, 2015, the company’s dividend grew slightly by 2.5 percent in the followed six months. Between 2013 and 2015, the dividend growth averaged 4.6 percent. This growth had a rate higher than the ones witnessed in the previous times. </w:t>
      </w:r>
    </w:p>
    <w:p w14:paraId="7655BDB5"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Risks</w:t>
      </w:r>
    </w:p>
    <w:p w14:paraId="525BB8B2"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Like any other business, Apple Inc. faces a number of risks as discussed below: the global market is very competitive and especially for this industry which is </w:t>
      </w:r>
      <w:proofErr w:type="gramStart"/>
      <w:r w:rsidRPr="00406875">
        <w:rPr>
          <w:rFonts w:ascii="Times New Roman" w:hAnsi="Times New Roman" w:cs="Times New Roman"/>
          <w:sz w:val="24"/>
          <w:szCs w:val="24"/>
        </w:rPr>
        <w:t>technology based</w:t>
      </w:r>
      <w:proofErr w:type="gramEnd"/>
      <w:r w:rsidRPr="00406875">
        <w:rPr>
          <w:rFonts w:ascii="Times New Roman" w:hAnsi="Times New Roman" w:cs="Times New Roman"/>
          <w:sz w:val="24"/>
          <w:szCs w:val="24"/>
        </w:rPr>
        <w:t xml:space="preserve"> bearing in mind that technological advancements come each other time. Managing the growing customer demands and needs is another risk. This puts the company in a situation of day to day R&amp;D to stay informed on arising needs and then keep the flexibility. Another big risk is substantial inventory and asset risk. Some important risk is the fact that Apple Inc.’s future is dependent on the support of </w:t>
      </w:r>
      <w:proofErr w:type="gramStart"/>
      <w:r w:rsidRPr="00406875">
        <w:rPr>
          <w:rFonts w:ascii="Times New Roman" w:hAnsi="Times New Roman" w:cs="Times New Roman"/>
          <w:sz w:val="24"/>
          <w:szCs w:val="24"/>
        </w:rPr>
        <w:t>third party</w:t>
      </w:r>
      <w:proofErr w:type="gramEnd"/>
      <w:r w:rsidRPr="00406875">
        <w:rPr>
          <w:rFonts w:ascii="Times New Roman" w:hAnsi="Times New Roman" w:cs="Times New Roman"/>
          <w:sz w:val="24"/>
          <w:szCs w:val="24"/>
        </w:rPr>
        <w:t xml:space="preserve"> software holders (Jordan, 2017). </w:t>
      </w:r>
    </w:p>
    <w:p w14:paraId="23C96CE4" w14:textId="77777777" w:rsidR="000D712D" w:rsidRPr="00406875" w:rsidRDefault="000D712D"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Recommendation</w:t>
      </w:r>
    </w:p>
    <w:p w14:paraId="016333B5" w14:textId="77777777" w:rsidR="000D712D" w:rsidRPr="00406875" w:rsidRDefault="000D712D"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Any future research can expound this study by choosing to adopt some more explanatory variables. This would help breakdown the complexities and make the study easier by including a number of definitions like the short and long-term debt ratios</w:t>
      </w:r>
      <w:r w:rsidR="00771954" w:rsidRPr="00406875">
        <w:rPr>
          <w:rFonts w:ascii="Times New Roman" w:hAnsi="Times New Roman" w:cs="Times New Roman"/>
          <w:sz w:val="24"/>
          <w:szCs w:val="24"/>
        </w:rPr>
        <w:t xml:space="preserve"> (Vo, 2017)</w:t>
      </w:r>
      <w:r w:rsidRPr="00406875">
        <w:rPr>
          <w:rFonts w:ascii="Times New Roman" w:hAnsi="Times New Roman" w:cs="Times New Roman"/>
          <w:sz w:val="24"/>
          <w:szCs w:val="24"/>
        </w:rPr>
        <w:t xml:space="preserve">. Decomposing capital structure would yield to clearer viewpoints in the relationship that exists with the determinants within the capital structure. All in all, financial data is supposed to cover more period like 10 years, for instance, to pave way for consistent and substantive </w:t>
      </w:r>
      <w:r w:rsidR="00771954" w:rsidRPr="00406875">
        <w:rPr>
          <w:rFonts w:ascii="Times New Roman" w:hAnsi="Times New Roman" w:cs="Times New Roman"/>
          <w:sz w:val="24"/>
          <w:szCs w:val="24"/>
        </w:rPr>
        <w:t xml:space="preserve">analysis in the bid to complete a business financial year. </w:t>
      </w:r>
    </w:p>
    <w:p w14:paraId="55C3682A" w14:textId="77777777" w:rsidR="000D712D" w:rsidRPr="00406875" w:rsidRDefault="000D712D" w:rsidP="00AE5BB1">
      <w:pPr>
        <w:spacing w:after="0" w:line="480" w:lineRule="auto"/>
        <w:rPr>
          <w:rFonts w:ascii="Times New Roman" w:hAnsi="Times New Roman" w:cs="Times New Roman"/>
          <w:sz w:val="24"/>
          <w:szCs w:val="24"/>
        </w:rPr>
      </w:pPr>
    </w:p>
    <w:p w14:paraId="6ACDB69E" w14:textId="77777777" w:rsidR="00406875" w:rsidRDefault="00406875" w:rsidP="00AE5BB1">
      <w:pPr>
        <w:spacing w:after="0" w:line="480" w:lineRule="auto"/>
        <w:jc w:val="center"/>
        <w:rPr>
          <w:rFonts w:ascii="Times New Roman" w:hAnsi="Times New Roman" w:cs="Times New Roman"/>
          <w:sz w:val="24"/>
          <w:szCs w:val="24"/>
        </w:rPr>
      </w:pPr>
    </w:p>
    <w:p w14:paraId="6C1B1ABB" w14:textId="77777777" w:rsidR="00406875" w:rsidRDefault="00406875" w:rsidP="00AE5BB1">
      <w:pPr>
        <w:spacing w:after="0" w:line="480" w:lineRule="auto"/>
        <w:jc w:val="center"/>
        <w:rPr>
          <w:rFonts w:ascii="Times New Roman" w:hAnsi="Times New Roman" w:cs="Times New Roman"/>
          <w:sz w:val="24"/>
          <w:szCs w:val="24"/>
        </w:rPr>
      </w:pPr>
    </w:p>
    <w:p w14:paraId="5806431B" w14:textId="66DD5F8F" w:rsidR="003525FF" w:rsidRPr="00406875" w:rsidRDefault="00ED3790" w:rsidP="00406875">
      <w:pPr>
        <w:spacing w:after="0" w:line="480" w:lineRule="auto"/>
        <w:jc w:val="center"/>
        <w:rPr>
          <w:rFonts w:ascii="Times New Roman" w:hAnsi="Times New Roman" w:cs="Times New Roman"/>
          <w:sz w:val="24"/>
          <w:szCs w:val="24"/>
          <w:shd w:val="clear" w:color="auto" w:fill="FFFFFF"/>
        </w:rPr>
      </w:pPr>
      <w:r w:rsidRPr="00406875">
        <w:rPr>
          <w:rFonts w:ascii="Times New Roman" w:hAnsi="Times New Roman" w:cs="Times New Roman"/>
          <w:sz w:val="24"/>
          <w:szCs w:val="24"/>
        </w:rPr>
        <w:lastRenderedPageBreak/>
        <w:t>References</w:t>
      </w:r>
    </w:p>
    <w:p w14:paraId="265AD207" w14:textId="77777777" w:rsidR="00406875" w:rsidRPr="00406875" w:rsidRDefault="00406875" w:rsidP="003525FF">
      <w:pPr>
        <w:spacing w:after="0" w:line="480" w:lineRule="auto"/>
        <w:ind w:left="720" w:hanging="720"/>
        <w:rPr>
          <w:rFonts w:ascii="Times New Roman" w:hAnsi="Times New Roman" w:cs="Times New Roman"/>
          <w:sz w:val="24"/>
          <w:szCs w:val="24"/>
          <w:shd w:val="clear" w:color="auto" w:fill="FFFFFF"/>
        </w:rPr>
      </w:pPr>
      <w:proofErr w:type="spellStart"/>
      <w:r w:rsidRPr="00406875">
        <w:rPr>
          <w:rFonts w:ascii="Times New Roman" w:hAnsi="Times New Roman" w:cs="Times New Roman"/>
          <w:sz w:val="24"/>
          <w:szCs w:val="24"/>
          <w:shd w:val="clear" w:color="auto" w:fill="FFFFFF"/>
        </w:rPr>
        <w:t>Acaravci</w:t>
      </w:r>
      <w:proofErr w:type="spellEnd"/>
      <w:r w:rsidRPr="00406875">
        <w:rPr>
          <w:rFonts w:ascii="Times New Roman" w:hAnsi="Times New Roman" w:cs="Times New Roman"/>
          <w:sz w:val="24"/>
          <w:szCs w:val="24"/>
          <w:shd w:val="clear" w:color="auto" w:fill="FFFFFF"/>
        </w:rPr>
        <w:t>, S. K. (2015). The determinants of capital structure: Evidence from the Turkish manufacturing sector. International Journal of Economics and Financial Issues, 5(1), 158-171.</w:t>
      </w:r>
    </w:p>
    <w:p w14:paraId="0538181C" w14:textId="77777777" w:rsidR="00406875" w:rsidRPr="00406875" w:rsidRDefault="00406875" w:rsidP="003525FF">
      <w:pPr>
        <w:spacing w:after="0" w:line="480" w:lineRule="auto"/>
        <w:ind w:left="720" w:hanging="720"/>
        <w:rPr>
          <w:rFonts w:ascii="Times New Roman" w:hAnsi="Times New Roman" w:cs="Times New Roman"/>
          <w:sz w:val="24"/>
          <w:szCs w:val="24"/>
          <w:shd w:val="clear" w:color="auto" w:fill="FFFFFF"/>
        </w:rPr>
      </w:pPr>
      <w:r w:rsidRPr="00406875">
        <w:rPr>
          <w:rFonts w:ascii="Times New Roman" w:hAnsi="Times New Roman" w:cs="Times New Roman"/>
          <w:sz w:val="24"/>
          <w:szCs w:val="24"/>
          <w:shd w:val="clear" w:color="auto" w:fill="FFFFFF"/>
        </w:rPr>
        <w:t>Annual Report (2017) Apple Inc.</w:t>
      </w:r>
    </w:p>
    <w:p w14:paraId="54019B2D" w14:textId="77777777" w:rsidR="00406875" w:rsidRPr="00406875" w:rsidRDefault="00406875" w:rsidP="003525FF">
      <w:pPr>
        <w:spacing w:after="0" w:line="480" w:lineRule="auto"/>
        <w:ind w:left="720" w:hanging="720"/>
        <w:rPr>
          <w:rFonts w:ascii="Times New Roman" w:hAnsi="Times New Roman" w:cs="Times New Roman"/>
          <w:sz w:val="24"/>
          <w:szCs w:val="24"/>
          <w:shd w:val="clear" w:color="auto" w:fill="FFFFFF"/>
        </w:rPr>
      </w:pPr>
      <w:r w:rsidRPr="00406875">
        <w:rPr>
          <w:rFonts w:ascii="Times New Roman" w:hAnsi="Times New Roman" w:cs="Times New Roman"/>
          <w:sz w:val="24"/>
          <w:szCs w:val="24"/>
          <w:shd w:val="clear" w:color="auto" w:fill="FFFFFF"/>
        </w:rPr>
        <w:t>Chadha, S., &amp; Sharma, A. K. (2015). Determinants of capital structure: An empirical evaluation from India. Journal of Advances in Management Research, 12(1), 3-14.</w:t>
      </w:r>
    </w:p>
    <w:p w14:paraId="5CAADF3E" w14:textId="77777777" w:rsidR="00406875" w:rsidRPr="00406875" w:rsidRDefault="00406875" w:rsidP="00F24B6C">
      <w:pPr>
        <w:spacing w:after="0" w:line="480" w:lineRule="auto"/>
        <w:ind w:left="720" w:hanging="720"/>
        <w:rPr>
          <w:rFonts w:ascii="Times New Roman" w:hAnsi="Times New Roman" w:cs="Times New Roman"/>
          <w:color w:val="222222"/>
          <w:sz w:val="24"/>
          <w:szCs w:val="24"/>
          <w:shd w:val="clear" w:color="auto" w:fill="FFFFFF"/>
        </w:rPr>
      </w:pPr>
      <w:r w:rsidRPr="00406875">
        <w:rPr>
          <w:rFonts w:ascii="Times New Roman" w:hAnsi="Times New Roman" w:cs="Times New Roman"/>
          <w:color w:val="222222"/>
          <w:sz w:val="24"/>
          <w:szCs w:val="24"/>
          <w:shd w:val="clear" w:color="auto" w:fill="FFFFFF"/>
        </w:rPr>
        <w:t xml:space="preserve">Christensen, P. O., Flor, C. R., </w:t>
      </w:r>
      <w:proofErr w:type="spellStart"/>
      <w:r w:rsidRPr="00406875">
        <w:rPr>
          <w:rFonts w:ascii="Times New Roman" w:hAnsi="Times New Roman" w:cs="Times New Roman"/>
          <w:color w:val="222222"/>
          <w:sz w:val="24"/>
          <w:szCs w:val="24"/>
          <w:shd w:val="clear" w:color="auto" w:fill="FFFFFF"/>
        </w:rPr>
        <w:t>Lando</w:t>
      </w:r>
      <w:proofErr w:type="spellEnd"/>
      <w:r w:rsidRPr="00406875">
        <w:rPr>
          <w:rFonts w:ascii="Times New Roman" w:hAnsi="Times New Roman" w:cs="Times New Roman"/>
          <w:color w:val="222222"/>
          <w:sz w:val="24"/>
          <w:szCs w:val="24"/>
          <w:shd w:val="clear" w:color="auto" w:fill="FFFFFF"/>
        </w:rPr>
        <w:t xml:space="preserve">, D., &amp; </w:t>
      </w:r>
      <w:proofErr w:type="spellStart"/>
      <w:r w:rsidRPr="00406875">
        <w:rPr>
          <w:rFonts w:ascii="Times New Roman" w:hAnsi="Times New Roman" w:cs="Times New Roman"/>
          <w:color w:val="222222"/>
          <w:sz w:val="24"/>
          <w:szCs w:val="24"/>
          <w:shd w:val="clear" w:color="auto" w:fill="FFFFFF"/>
        </w:rPr>
        <w:t>Miltersen</w:t>
      </w:r>
      <w:proofErr w:type="spellEnd"/>
      <w:r w:rsidRPr="00406875">
        <w:rPr>
          <w:rFonts w:ascii="Times New Roman" w:hAnsi="Times New Roman" w:cs="Times New Roman"/>
          <w:color w:val="222222"/>
          <w:sz w:val="24"/>
          <w:szCs w:val="24"/>
          <w:shd w:val="clear" w:color="auto" w:fill="FFFFFF"/>
        </w:rPr>
        <w:t>, K. R. (2014). Dynamic capital structure with callable debt and debt renegotiations. </w:t>
      </w:r>
      <w:r w:rsidRPr="00406875">
        <w:rPr>
          <w:rFonts w:ascii="Times New Roman" w:hAnsi="Times New Roman" w:cs="Times New Roman"/>
          <w:i/>
          <w:iCs/>
          <w:color w:val="222222"/>
          <w:sz w:val="24"/>
          <w:szCs w:val="24"/>
          <w:shd w:val="clear" w:color="auto" w:fill="FFFFFF"/>
        </w:rPr>
        <w:t>Journal of Corporate Finance</w:t>
      </w:r>
      <w:r w:rsidRPr="00406875">
        <w:rPr>
          <w:rFonts w:ascii="Times New Roman" w:hAnsi="Times New Roman" w:cs="Times New Roman"/>
          <w:color w:val="222222"/>
          <w:sz w:val="24"/>
          <w:szCs w:val="24"/>
          <w:shd w:val="clear" w:color="auto" w:fill="FFFFFF"/>
        </w:rPr>
        <w:t>, </w:t>
      </w:r>
      <w:r w:rsidRPr="00406875">
        <w:rPr>
          <w:rFonts w:ascii="Times New Roman" w:hAnsi="Times New Roman" w:cs="Times New Roman"/>
          <w:i/>
          <w:iCs/>
          <w:color w:val="222222"/>
          <w:sz w:val="24"/>
          <w:szCs w:val="24"/>
          <w:shd w:val="clear" w:color="auto" w:fill="FFFFFF"/>
        </w:rPr>
        <w:t>29</w:t>
      </w:r>
      <w:r w:rsidRPr="00406875">
        <w:rPr>
          <w:rFonts w:ascii="Times New Roman" w:hAnsi="Times New Roman" w:cs="Times New Roman"/>
          <w:color w:val="222222"/>
          <w:sz w:val="24"/>
          <w:szCs w:val="24"/>
          <w:shd w:val="clear" w:color="auto" w:fill="FFFFFF"/>
        </w:rPr>
        <w:t>, 644-661.</w:t>
      </w:r>
    </w:p>
    <w:p w14:paraId="22433BD2" w14:textId="77777777" w:rsidR="00406875" w:rsidRPr="00406875" w:rsidRDefault="00406875" w:rsidP="003525FF">
      <w:pPr>
        <w:spacing w:after="0" w:line="480" w:lineRule="auto"/>
        <w:ind w:left="720" w:hanging="720"/>
        <w:rPr>
          <w:rFonts w:ascii="Times New Roman" w:hAnsi="Times New Roman" w:cs="Times New Roman"/>
          <w:sz w:val="24"/>
          <w:szCs w:val="24"/>
          <w:shd w:val="clear" w:color="auto" w:fill="FFFFFF"/>
        </w:rPr>
      </w:pPr>
      <w:r w:rsidRPr="00406875">
        <w:rPr>
          <w:rFonts w:ascii="Times New Roman" w:hAnsi="Times New Roman" w:cs="Times New Roman"/>
          <w:sz w:val="24"/>
          <w:szCs w:val="24"/>
          <w:shd w:val="clear" w:color="auto" w:fill="FFFFFF"/>
        </w:rPr>
        <w:t xml:space="preserve">Coleman, S., </w:t>
      </w:r>
      <w:proofErr w:type="spellStart"/>
      <w:r w:rsidRPr="00406875">
        <w:rPr>
          <w:rFonts w:ascii="Times New Roman" w:hAnsi="Times New Roman" w:cs="Times New Roman"/>
          <w:sz w:val="24"/>
          <w:szCs w:val="24"/>
          <w:shd w:val="clear" w:color="auto" w:fill="FFFFFF"/>
        </w:rPr>
        <w:t>Cotei</w:t>
      </w:r>
      <w:proofErr w:type="spellEnd"/>
      <w:r w:rsidRPr="00406875">
        <w:rPr>
          <w:rFonts w:ascii="Times New Roman" w:hAnsi="Times New Roman" w:cs="Times New Roman"/>
          <w:sz w:val="24"/>
          <w:szCs w:val="24"/>
          <w:shd w:val="clear" w:color="auto" w:fill="FFFFFF"/>
        </w:rPr>
        <w:t>, C., &amp; Farhat, J. (2016). The debt-equity financing decisions of US startup firms. </w:t>
      </w:r>
      <w:r w:rsidRPr="00406875">
        <w:rPr>
          <w:rFonts w:ascii="Times New Roman" w:hAnsi="Times New Roman" w:cs="Times New Roman"/>
          <w:i/>
          <w:iCs/>
          <w:sz w:val="24"/>
          <w:szCs w:val="24"/>
          <w:shd w:val="clear" w:color="auto" w:fill="FFFFFF"/>
        </w:rPr>
        <w:t>Journal of Economics and Finance</w:t>
      </w:r>
      <w:r w:rsidRPr="00406875">
        <w:rPr>
          <w:rFonts w:ascii="Times New Roman" w:hAnsi="Times New Roman" w:cs="Times New Roman"/>
          <w:sz w:val="24"/>
          <w:szCs w:val="24"/>
          <w:shd w:val="clear" w:color="auto" w:fill="FFFFFF"/>
        </w:rPr>
        <w:t>, </w:t>
      </w:r>
      <w:r w:rsidRPr="00406875">
        <w:rPr>
          <w:rFonts w:ascii="Times New Roman" w:hAnsi="Times New Roman" w:cs="Times New Roman"/>
          <w:i/>
          <w:iCs/>
          <w:sz w:val="24"/>
          <w:szCs w:val="24"/>
          <w:shd w:val="clear" w:color="auto" w:fill="FFFFFF"/>
        </w:rPr>
        <w:t>40</w:t>
      </w:r>
      <w:r w:rsidRPr="00406875">
        <w:rPr>
          <w:rFonts w:ascii="Times New Roman" w:hAnsi="Times New Roman" w:cs="Times New Roman"/>
          <w:sz w:val="24"/>
          <w:szCs w:val="24"/>
          <w:shd w:val="clear" w:color="auto" w:fill="FFFFFF"/>
        </w:rPr>
        <w:t>(1), 105-126.</w:t>
      </w:r>
    </w:p>
    <w:p w14:paraId="085AA928" w14:textId="77777777" w:rsidR="00406875" w:rsidRPr="00406875" w:rsidRDefault="00406875" w:rsidP="00F24B6C">
      <w:pPr>
        <w:spacing w:after="0" w:line="480" w:lineRule="auto"/>
        <w:ind w:left="720" w:hanging="720"/>
        <w:rPr>
          <w:rFonts w:ascii="Times New Roman" w:hAnsi="Times New Roman" w:cs="Times New Roman"/>
          <w:color w:val="222222"/>
          <w:sz w:val="24"/>
          <w:szCs w:val="24"/>
          <w:shd w:val="clear" w:color="auto" w:fill="FFFFFF"/>
        </w:rPr>
      </w:pPr>
      <w:r w:rsidRPr="00406875">
        <w:rPr>
          <w:rFonts w:ascii="Times New Roman" w:hAnsi="Times New Roman" w:cs="Times New Roman"/>
          <w:color w:val="222222"/>
          <w:sz w:val="24"/>
          <w:szCs w:val="24"/>
          <w:shd w:val="clear" w:color="auto" w:fill="FFFFFF"/>
        </w:rPr>
        <w:t>Diamond, D. W., &amp; He, Z. (2014). A theory of debt maturity: the long and short of debt overhang. </w:t>
      </w:r>
      <w:r w:rsidRPr="00406875">
        <w:rPr>
          <w:rFonts w:ascii="Times New Roman" w:hAnsi="Times New Roman" w:cs="Times New Roman"/>
          <w:i/>
          <w:iCs/>
          <w:color w:val="222222"/>
          <w:sz w:val="24"/>
          <w:szCs w:val="24"/>
          <w:shd w:val="clear" w:color="auto" w:fill="FFFFFF"/>
        </w:rPr>
        <w:t>The Journal of Finance</w:t>
      </w:r>
      <w:r w:rsidRPr="00406875">
        <w:rPr>
          <w:rFonts w:ascii="Times New Roman" w:hAnsi="Times New Roman" w:cs="Times New Roman"/>
          <w:color w:val="222222"/>
          <w:sz w:val="24"/>
          <w:szCs w:val="24"/>
          <w:shd w:val="clear" w:color="auto" w:fill="FFFFFF"/>
        </w:rPr>
        <w:t>, </w:t>
      </w:r>
      <w:r w:rsidRPr="00406875">
        <w:rPr>
          <w:rFonts w:ascii="Times New Roman" w:hAnsi="Times New Roman" w:cs="Times New Roman"/>
          <w:i/>
          <w:iCs/>
          <w:color w:val="222222"/>
          <w:sz w:val="24"/>
          <w:szCs w:val="24"/>
          <w:shd w:val="clear" w:color="auto" w:fill="FFFFFF"/>
        </w:rPr>
        <w:t>69</w:t>
      </w:r>
      <w:r w:rsidRPr="00406875">
        <w:rPr>
          <w:rFonts w:ascii="Times New Roman" w:hAnsi="Times New Roman" w:cs="Times New Roman"/>
          <w:color w:val="222222"/>
          <w:sz w:val="24"/>
          <w:szCs w:val="24"/>
          <w:shd w:val="clear" w:color="auto" w:fill="FFFFFF"/>
        </w:rPr>
        <w:t>(2), 719-762.</w:t>
      </w:r>
    </w:p>
    <w:p w14:paraId="19180A0C" w14:textId="77777777" w:rsidR="00406875" w:rsidRPr="00406875" w:rsidRDefault="00406875" w:rsidP="003525FF">
      <w:pPr>
        <w:spacing w:after="0" w:line="480" w:lineRule="auto"/>
        <w:ind w:left="720" w:hanging="720"/>
        <w:rPr>
          <w:rFonts w:ascii="Times New Roman" w:hAnsi="Times New Roman" w:cs="Times New Roman"/>
          <w:spacing w:val="-15"/>
          <w:sz w:val="24"/>
          <w:szCs w:val="24"/>
        </w:rPr>
      </w:pPr>
      <w:r w:rsidRPr="00406875">
        <w:rPr>
          <w:rFonts w:ascii="Times New Roman" w:hAnsi="Times New Roman" w:cs="Times New Roman"/>
          <w:sz w:val="24"/>
          <w:szCs w:val="24"/>
          <w:shd w:val="clear" w:color="auto" w:fill="FFFFFF"/>
        </w:rPr>
        <w:t xml:space="preserve">Evan </w:t>
      </w:r>
      <w:proofErr w:type="spellStart"/>
      <w:r w:rsidRPr="00406875">
        <w:rPr>
          <w:rFonts w:ascii="Times New Roman" w:hAnsi="Times New Roman" w:cs="Times New Roman"/>
          <w:sz w:val="24"/>
          <w:szCs w:val="24"/>
          <w:shd w:val="clear" w:color="auto" w:fill="FFFFFF"/>
        </w:rPr>
        <w:t>Niu</w:t>
      </w:r>
      <w:proofErr w:type="spellEnd"/>
      <w:r w:rsidRPr="00406875">
        <w:rPr>
          <w:rFonts w:ascii="Times New Roman" w:hAnsi="Times New Roman" w:cs="Times New Roman"/>
          <w:sz w:val="24"/>
          <w:szCs w:val="24"/>
          <w:shd w:val="clear" w:color="auto" w:fill="FFFFFF"/>
        </w:rPr>
        <w:t>, (2017). “</w:t>
      </w:r>
      <w:r w:rsidRPr="00406875">
        <w:rPr>
          <w:rFonts w:ascii="Times New Roman" w:hAnsi="Times New Roman" w:cs="Times New Roman"/>
          <w:spacing w:val="-15"/>
          <w:sz w:val="24"/>
          <w:szCs w:val="24"/>
        </w:rPr>
        <w:t>Apple Expects Fiscal 2018 Capital Expenditures of $16 Billion,” &gt;</w:t>
      </w:r>
      <w:r w:rsidRPr="00406875">
        <w:rPr>
          <w:rFonts w:ascii="Times New Roman" w:hAnsi="Times New Roman" w:cs="Times New Roman"/>
          <w:sz w:val="24"/>
          <w:szCs w:val="24"/>
        </w:rPr>
        <w:t xml:space="preserve"> </w:t>
      </w:r>
      <w:hyperlink r:id="rId9" w:history="1">
        <w:r w:rsidRPr="00406875">
          <w:rPr>
            <w:rStyle w:val="Hyperlink"/>
            <w:rFonts w:ascii="Times New Roman" w:hAnsi="Times New Roman" w:cs="Times New Roman"/>
            <w:color w:val="auto"/>
            <w:spacing w:val="-15"/>
            <w:sz w:val="24"/>
            <w:szCs w:val="24"/>
          </w:rPr>
          <w:t>https://www.fool.com/investing/2017/11/06/apple-expects-fiscal-2018-capital-expenditures-of.aspx</w:t>
        </w:r>
      </w:hyperlink>
    </w:p>
    <w:p w14:paraId="4A462FC5" w14:textId="77777777" w:rsidR="00406875" w:rsidRPr="00406875" w:rsidRDefault="00406875" w:rsidP="003525FF">
      <w:pPr>
        <w:spacing w:after="0" w:line="480" w:lineRule="auto"/>
        <w:ind w:left="720" w:hanging="720"/>
        <w:rPr>
          <w:rStyle w:val="Hyperlink"/>
          <w:rFonts w:ascii="Times New Roman" w:hAnsi="Times New Roman" w:cs="Times New Roman"/>
          <w:color w:val="auto"/>
          <w:sz w:val="24"/>
          <w:szCs w:val="24"/>
          <w:u w:val="none"/>
          <w:shd w:val="clear" w:color="auto" w:fill="FFFFFF"/>
        </w:rPr>
      </w:pPr>
      <w:r w:rsidRPr="00406875">
        <w:rPr>
          <w:rFonts w:ascii="Times New Roman" w:hAnsi="Times New Roman" w:cs="Times New Roman"/>
          <w:sz w:val="24"/>
          <w:szCs w:val="24"/>
          <w:shd w:val="clear" w:color="auto" w:fill="FFFFFF"/>
        </w:rPr>
        <w:t xml:space="preserve">Guru Focus (2018). “Apple Inc. (NAS: AAPL) Intrinsic Value: Projected FCF: As of Today.” Retrieved from </w:t>
      </w:r>
      <w:hyperlink r:id="rId10" w:history="1">
        <w:r w:rsidRPr="00406875">
          <w:rPr>
            <w:rStyle w:val="Hyperlink"/>
            <w:rFonts w:ascii="Times New Roman" w:hAnsi="Times New Roman" w:cs="Times New Roman"/>
            <w:color w:val="auto"/>
            <w:sz w:val="24"/>
            <w:szCs w:val="24"/>
            <w:u w:val="none"/>
            <w:shd w:val="clear" w:color="auto" w:fill="FFFFFF"/>
          </w:rPr>
          <w:t>https://www.gurufocus.com/term/iv_dcf_share/AAPL/Intrinsic-Value:-Projected-FCF/Apple%20Inc</w:t>
        </w:r>
      </w:hyperlink>
    </w:p>
    <w:p w14:paraId="01A3885D" w14:textId="77777777" w:rsidR="00406875" w:rsidRPr="00406875" w:rsidRDefault="00406875" w:rsidP="003525FF">
      <w:pPr>
        <w:spacing w:after="0" w:line="480" w:lineRule="auto"/>
        <w:ind w:left="720" w:hanging="720"/>
        <w:rPr>
          <w:rFonts w:ascii="Times New Roman" w:hAnsi="Times New Roman" w:cs="Times New Roman"/>
          <w:sz w:val="24"/>
          <w:szCs w:val="24"/>
          <w:shd w:val="clear" w:color="auto" w:fill="FFFFFF"/>
        </w:rPr>
      </w:pPr>
      <w:r w:rsidRPr="00406875">
        <w:rPr>
          <w:rFonts w:ascii="Times New Roman" w:hAnsi="Times New Roman" w:cs="Times New Roman"/>
          <w:sz w:val="24"/>
          <w:szCs w:val="24"/>
          <w:shd w:val="clear" w:color="auto" w:fill="FFFFFF"/>
        </w:rPr>
        <w:t xml:space="preserve">Harrison, B., &amp; </w:t>
      </w:r>
      <w:proofErr w:type="spellStart"/>
      <w:r w:rsidRPr="00406875">
        <w:rPr>
          <w:rFonts w:ascii="Times New Roman" w:hAnsi="Times New Roman" w:cs="Times New Roman"/>
          <w:sz w:val="24"/>
          <w:szCs w:val="24"/>
          <w:shd w:val="clear" w:color="auto" w:fill="FFFFFF"/>
        </w:rPr>
        <w:t>Widjaja</w:t>
      </w:r>
      <w:proofErr w:type="spellEnd"/>
      <w:r w:rsidRPr="00406875">
        <w:rPr>
          <w:rFonts w:ascii="Times New Roman" w:hAnsi="Times New Roman" w:cs="Times New Roman"/>
          <w:sz w:val="24"/>
          <w:szCs w:val="24"/>
          <w:shd w:val="clear" w:color="auto" w:fill="FFFFFF"/>
        </w:rPr>
        <w:t>, T. W. (2014). The determinants of capital structure: Comparison between before and after financial crisis. </w:t>
      </w:r>
      <w:r w:rsidRPr="00406875">
        <w:rPr>
          <w:rFonts w:ascii="Times New Roman" w:hAnsi="Times New Roman" w:cs="Times New Roman"/>
          <w:i/>
          <w:iCs/>
          <w:sz w:val="24"/>
          <w:szCs w:val="24"/>
          <w:shd w:val="clear" w:color="auto" w:fill="FFFFFF"/>
        </w:rPr>
        <w:t>Economic Issues</w:t>
      </w:r>
      <w:r w:rsidRPr="00406875">
        <w:rPr>
          <w:rFonts w:ascii="Times New Roman" w:hAnsi="Times New Roman" w:cs="Times New Roman"/>
          <w:sz w:val="24"/>
          <w:szCs w:val="24"/>
          <w:shd w:val="clear" w:color="auto" w:fill="FFFFFF"/>
        </w:rPr>
        <w:t>, </w:t>
      </w:r>
      <w:r w:rsidRPr="00406875">
        <w:rPr>
          <w:rFonts w:ascii="Times New Roman" w:hAnsi="Times New Roman" w:cs="Times New Roman"/>
          <w:i/>
          <w:iCs/>
          <w:sz w:val="24"/>
          <w:szCs w:val="24"/>
          <w:shd w:val="clear" w:color="auto" w:fill="FFFFFF"/>
        </w:rPr>
        <w:t>19</w:t>
      </w:r>
      <w:r w:rsidRPr="00406875">
        <w:rPr>
          <w:rFonts w:ascii="Times New Roman" w:hAnsi="Times New Roman" w:cs="Times New Roman"/>
          <w:sz w:val="24"/>
          <w:szCs w:val="24"/>
          <w:shd w:val="clear" w:color="auto" w:fill="FFFFFF"/>
        </w:rPr>
        <w:t>(2), 55-82.</w:t>
      </w:r>
    </w:p>
    <w:p w14:paraId="79B30B8F" w14:textId="77777777" w:rsidR="00406875" w:rsidRPr="00406875" w:rsidRDefault="00406875" w:rsidP="003525FF">
      <w:pPr>
        <w:spacing w:after="0" w:line="480" w:lineRule="auto"/>
        <w:ind w:left="720" w:hanging="720"/>
        <w:rPr>
          <w:rFonts w:ascii="Times New Roman" w:hAnsi="Times New Roman" w:cs="Times New Roman"/>
          <w:sz w:val="24"/>
          <w:szCs w:val="24"/>
        </w:rPr>
      </w:pPr>
      <w:r w:rsidRPr="00406875">
        <w:rPr>
          <w:rFonts w:ascii="Times New Roman" w:hAnsi="Times New Roman" w:cs="Times New Roman"/>
          <w:sz w:val="24"/>
          <w:szCs w:val="24"/>
          <w:shd w:val="clear" w:color="auto" w:fill="FFFFFF"/>
        </w:rPr>
        <w:t>Jordan Golson (2017). “Revealing Apple Inc.’s top market risks.” https://www.techrepublic.com/article/revealing-apples-top-market-risks/</w:t>
      </w:r>
    </w:p>
    <w:p w14:paraId="64CF5A7E" w14:textId="77777777" w:rsidR="00406875" w:rsidRPr="00406875" w:rsidRDefault="00406875" w:rsidP="00F24B6C">
      <w:pPr>
        <w:spacing w:after="0" w:line="480" w:lineRule="auto"/>
        <w:ind w:left="720" w:hanging="720"/>
        <w:rPr>
          <w:rFonts w:ascii="Times New Roman" w:hAnsi="Times New Roman" w:cs="Times New Roman"/>
          <w:color w:val="222222"/>
          <w:sz w:val="24"/>
          <w:szCs w:val="24"/>
          <w:shd w:val="clear" w:color="auto" w:fill="FFFFFF"/>
        </w:rPr>
      </w:pPr>
      <w:proofErr w:type="spellStart"/>
      <w:r w:rsidRPr="00406875">
        <w:rPr>
          <w:rFonts w:ascii="Times New Roman" w:hAnsi="Times New Roman" w:cs="Times New Roman"/>
          <w:color w:val="222222"/>
          <w:sz w:val="24"/>
          <w:szCs w:val="24"/>
          <w:shd w:val="clear" w:color="auto" w:fill="FFFFFF"/>
        </w:rPr>
        <w:lastRenderedPageBreak/>
        <w:t>Kamar</w:t>
      </w:r>
      <w:proofErr w:type="spellEnd"/>
      <w:r w:rsidRPr="00406875">
        <w:rPr>
          <w:rFonts w:ascii="Times New Roman" w:hAnsi="Times New Roman" w:cs="Times New Roman"/>
          <w:color w:val="222222"/>
          <w:sz w:val="24"/>
          <w:szCs w:val="24"/>
          <w:shd w:val="clear" w:color="auto" w:fill="FFFFFF"/>
        </w:rPr>
        <w:t>, K. (2017). Analysis of the effect of return on equity (ROE) and debt to equity ratio (DER) on stock price on cement industry listed in Indonesia stock exchange (IDX) in the year of 2011-2015. </w:t>
      </w:r>
      <w:r w:rsidRPr="00406875">
        <w:rPr>
          <w:rFonts w:ascii="Times New Roman" w:hAnsi="Times New Roman" w:cs="Times New Roman"/>
          <w:i/>
          <w:iCs/>
          <w:color w:val="222222"/>
          <w:sz w:val="24"/>
          <w:szCs w:val="24"/>
          <w:shd w:val="clear" w:color="auto" w:fill="FFFFFF"/>
        </w:rPr>
        <w:t>IOSR Journal of Business and Management</w:t>
      </w:r>
      <w:r w:rsidRPr="00406875">
        <w:rPr>
          <w:rFonts w:ascii="Times New Roman" w:hAnsi="Times New Roman" w:cs="Times New Roman"/>
          <w:color w:val="222222"/>
          <w:sz w:val="24"/>
          <w:szCs w:val="24"/>
          <w:shd w:val="clear" w:color="auto" w:fill="FFFFFF"/>
        </w:rPr>
        <w:t>, </w:t>
      </w:r>
      <w:r w:rsidRPr="00406875">
        <w:rPr>
          <w:rFonts w:ascii="Times New Roman" w:hAnsi="Times New Roman" w:cs="Times New Roman"/>
          <w:i/>
          <w:iCs/>
          <w:color w:val="222222"/>
          <w:sz w:val="24"/>
          <w:szCs w:val="24"/>
          <w:shd w:val="clear" w:color="auto" w:fill="FFFFFF"/>
        </w:rPr>
        <w:t>19</w:t>
      </w:r>
      <w:r w:rsidRPr="00406875">
        <w:rPr>
          <w:rFonts w:ascii="Times New Roman" w:hAnsi="Times New Roman" w:cs="Times New Roman"/>
          <w:color w:val="222222"/>
          <w:sz w:val="24"/>
          <w:szCs w:val="24"/>
          <w:shd w:val="clear" w:color="auto" w:fill="FFFFFF"/>
        </w:rPr>
        <w:t>(5), 66-76.</w:t>
      </w:r>
    </w:p>
    <w:p w14:paraId="01CF8E96" w14:textId="77777777" w:rsidR="00406875" w:rsidRPr="00406875" w:rsidRDefault="00406875" w:rsidP="003525FF">
      <w:pPr>
        <w:spacing w:after="0" w:line="480" w:lineRule="auto"/>
        <w:ind w:left="720" w:hanging="720"/>
        <w:rPr>
          <w:rStyle w:val="Hyperlink"/>
          <w:rFonts w:ascii="Times New Roman" w:hAnsi="Times New Roman" w:cs="Times New Roman"/>
          <w:color w:val="auto"/>
          <w:sz w:val="24"/>
          <w:szCs w:val="24"/>
          <w:u w:val="none"/>
          <w:shd w:val="clear" w:color="auto" w:fill="FFFFFF"/>
        </w:rPr>
      </w:pPr>
      <w:proofErr w:type="spellStart"/>
      <w:r w:rsidRPr="00406875">
        <w:rPr>
          <w:rFonts w:ascii="Times New Roman" w:hAnsi="Times New Roman" w:cs="Times New Roman"/>
          <w:sz w:val="24"/>
          <w:szCs w:val="24"/>
          <w:shd w:val="clear" w:color="auto" w:fill="FFFFFF"/>
        </w:rPr>
        <w:t>Leswing</w:t>
      </w:r>
      <w:proofErr w:type="spellEnd"/>
      <w:r w:rsidRPr="00406875">
        <w:rPr>
          <w:rFonts w:ascii="Times New Roman" w:hAnsi="Times New Roman" w:cs="Times New Roman"/>
          <w:sz w:val="24"/>
          <w:szCs w:val="24"/>
          <w:shd w:val="clear" w:color="auto" w:fill="FFFFFF"/>
        </w:rPr>
        <w:t>, K. (2017) “Apple added a revealing word to its official business strategy” </w:t>
      </w:r>
      <w:r w:rsidRPr="00406875">
        <w:rPr>
          <w:rStyle w:val="Emphasis"/>
          <w:rFonts w:ascii="Times New Roman" w:hAnsi="Times New Roman" w:cs="Times New Roman"/>
          <w:sz w:val="24"/>
          <w:szCs w:val="24"/>
          <w:bdr w:val="none" w:sz="0" w:space="0" w:color="auto" w:frame="1"/>
          <w:shd w:val="clear" w:color="auto" w:fill="FFFFFF"/>
        </w:rPr>
        <w:t>Business Insider, </w:t>
      </w:r>
      <w:r w:rsidRPr="00406875">
        <w:rPr>
          <w:rFonts w:ascii="Times New Roman" w:hAnsi="Times New Roman" w:cs="Times New Roman"/>
          <w:sz w:val="24"/>
          <w:szCs w:val="24"/>
          <w:shd w:val="clear" w:color="auto" w:fill="FFFFFF"/>
        </w:rPr>
        <w:t xml:space="preserve">Available at: </w:t>
      </w:r>
      <w:hyperlink r:id="rId11" w:history="1">
        <w:r w:rsidRPr="00406875">
          <w:rPr>
            <w:rStyle w:val="Hyperlink"/>
            <w:rFonts w:ascii="Times New Roman" w:hAnsi="Times New Roman" w:cs="Times New Roman"/>
            <w:color w:val="auto"/>
            <w:sz w:val="24"/>
            <w:szCs w:val="24"/>
            <w:u w:val="none"/>
            <w:shd w:val="clear" w:color="auto" w:fill="FFFFFF"/>
          </w:rPr>
          <w:t>http://www.businessinsider.com/apple-services-business-strategy-2017-8</w:t>
        </w:r>
      </w:hyperlink>
    </w:p>
    <w:p w14:paraId="129DB8CF" w14:textId="1991D772" w:rsidR="00406875" w:rsidRPr="00406875" w:rsidRDefault="00406875" w:rsidP="00F24B6C">
      <w:pPr>
        <w:spacing w:after="0" w:line="480" w:lineRule="auto"/>
        <w:ind w:left="720" w:hanging="720"/>
        <w:rPr>
          <w:rFonts w:ascii="Times New Roman" w:hAnsi="Times New Roman" w:cs="Times New Roman"/>
          <w:color w:val="222222"/>
          <w:sz w:val="24"/>
          <w:szCs w:val="24"/>
          <w:shd w:val="clear" w:color="auto" w:fill="FFFFFF"/>
        </w:rPr>
      </w:pPr>
      <w:proofErr w:type="spellStart"/>
      <w:r w:rsidRPr="00406875">
        <w:rPr>
          <w:rFonts w:ascii="Times New Roman" w:hAnsi="Times New Roman" w:cs="Times New Roman"/>
          <w:color w:val="222222"/>
          <w:sz w:val="24"/>
          <w:szCs w:val="24"/>
          <w:shd w:val="clear" w:color="auto" w:fill="FFFFFF"/>
        </w:rPr>
        <w:t>Nurfadillah</w:t>
      </w:r>
      <w:proofErr w:type="spellEnd"/>
      <w:r w:rsidRPr="00406875">
        <w:rPr>
          <w:rFonts w:ascii="Times New Roman" w:hAnsi="Times New Roman" w:cs="Times New Roman"/>
          <w:color w:val="222222"/>
          <w:sz w:val="24"/>
          <w:szCs w:val="24"/>
          <w:shd w:val="clear" w:color="auto" w:fill="FFFFFF"/>
        </w:rPr>
        <w:t xml:space="preserve">, M. (2016). </w:t>
      </w:r>
      <w:proofErr w:type="spellStart"/>
      <w:r w:rsidRPr="00406875">
        <w:rPr>
          <w:rFonts w:ascii="Times New Roman" w:hAnsi="Times New Roman" w:cs="Times New Roman"/>
          <w:color w:val="222222"/>
          <w:sz w:val="24"/>
          <w:szCs w:val="24"/>
          <w:shd w:val="clear" w:color="auto" w:fill="FFFFFF"/>
        </w:rPr>
        <w:t>Analisis</w:t>
      </w:r>
      <w:proofErr w:type="spellEnd"/>
      <w:r w:rsidRPr="00406875">
        <w:rPr>
          <w:rFonts w:ascii="Times New Roman" w:hAnsi="Times New Roman" w:cs="Times New Roman"/>
          <w:color w:val="222222"/>
          <w:sz w:val="24"/>
          <w:szCs w:val="24"/>
          <w:shd w:val="clear" w:color="auto" w:fill="FFFFFF"/>
        </w:rPr>
        <w:t xml:space="preserve"> </w:t>
      </w:r>
      <w:proofErr w:type="spellStart"/>
      <w:r w:rsidRPr="00406875">
        <w:rPr>
          <w:rFonts w:ascii="Times New Roman" w:hAnsi="Times New Roman" w:cs="Times New Roman"/>
          <w:color w:val="222222"/>
          <w:sz w:val="24"/>
          <w:szCs w:val="24"/>
          <w:shd w:val="clear" w:color="auto" w:fill="FFFFFF"/>
        </w:rPr>
        <w:t>Pengaruh</w:t>
      </w:r>
      <w:proofErr w:type="spellEnd"/>
      <w:r w:rsidRPr="00406875">
        <w:rPr>
          <w:rFonts w:ascii="Times New Roman" w:hAnsi="Times New Roman" w:cs="Times New Roman"/>
          <w:color w:val="222222"/>
          <w:sz w:val="24"/>
          <w:szCs w:val="24"/>
          <w:shd w:val="clear" w:color="auto" w:fill="FFFFFF"/>
        </w:rPr>
        <w:t xml:space="preserve"> Earning Per Share, Debt to Equity Ratio Dan Return </w:t>
      </w:r>
      <w:proofErr w:type="gramStart"/>
      <w:r w:rsidRPr="00406875">
        <w:rPr>
          <w:rFonts w:ascii="Times New Roman" w:hAnsi="Times New Roman" w:cs="Times New Roman"/>
          <w:color w:val="222222"/>
          <w:sz w:val="24"/>
          <w:szCs w:val="24"/>
          <w:shd w:val="clear" w:color="auto" w:fill="FFFFFF"/>
        </w:rPr>
        <w:t>On</w:t>
      </w:r>
      <w:proofErr w:type="gramEnd"/>
      <w:r w:rsidRPr="00406875">
        <w:rPr>
          <w:rFonts w:ascii="Times New Roman" w:hAnsi="Times New Roman" w:cs="Times New Roman"/>
          <w:color w:val="222222"/>
          <w:sz w:val="24"/>
          <w:szCs w:val="24"/>
          <w:shd w:val="clear" w:color="auto" w:fill="FFFFFF"/>
        </w:rPr>
        <w:t xml:space="preserve"> Equity </w:t>
      </w:r>
      <w:proofErr w:type="spellStart"/>
      <w:r w:rsidRPr="00406875">
        <w:rPr>
          <w:rFonts w:ascii="Times New Roman" w:hAnsi="Times New Roman" w:cs="Times New Roman"/>
          <w:color w:val="222222"/>
          <w:sz w:val="24"/>
          <w:szCs w:val="24"/>
          <w:shd w:val="clear" w:color="auto" w:fill="FFFFFF"/>
        </w:rPr>
        <w:t>Terhadap</w:t>
      </w:r>
      <w:proofErr w:type="spellEnd"/>
      <w:r w:rsidRPr="00406875">
        <w:rPr>
          <w:rFonts w:ascii="Times New Roman" w:hAnsi="Times New Roman" w:cs="Times New Roman"/>
          <w:color w:val="222222"/>
          <w:sz w:val="24"/>
          <w:szCs w:val="24"/>
          <w:shd w:val="clear" w:color="auto" w:fill="FFFFFF"/>
        </w:rPr>
        <w:t xml:space="preserve"> </w:t>
      </w:r>
      <w:proofErr w:type="spellStart"/>
      <w:r w:rsidRPr="00406875">
        <w:rPr>
          <w:rFonts w:ascii="Times New Roman" w:hAnsi="Times New Roman" w:cs="Times New Roman"/>
          <w:color w:val="222222"/>
          <w:sz w:val="24"/>
          <w:szCs w:val="24"/>
          <w:shd w:val="clear" w:color="auto" w:fill="FFFFFF"/>
        </w:rPr>
        <w:t>Harga</w:t>
      </w:r>
      <w:proofErr w:type="spellEnd"/>
      <w:r w:rsidRPr="00406875">
        <w:rPr>
          <w:rFonts w:ascii="Times New Roman" w:hAnsi="Times New Roman" w:cs="Times New Roman"/>
          <w:color w:val="222222"/>
          <w:sz w:val="24"/>
          <w:szCs w:val="24"/>
          <w:shd w:val="clear" w:color="auto" w:fill="FFFFFF"/>
        </w:rPr>
        <w:t xml:space="preserve"> </w:t>
      </w:r>
      <w:proofErr w:type="spellStart"/>
      <w:r w:rsidRPr="00406875">
        <w:rPr>
          <w:rFonts w:ascii="Times New Roman" w:hAnsi="Times New Roman" w:cs="Times New Roman"/>
          <w:color w:val="222222"/>
          <w:sz w:val="24"/>
          <w:szCs w:val="24"/>
          <w:shd w:val="clear" w:color="auto" w:fill="FFFFFF"/>
        </w:rPr>
        <w:t>Saham</w:t>
      </w:r>
      <w:proofErr w:type="spellEnd"/>
      <w:r w:rsidRPr="00406875">
        <w:rPr>
          <w:rFonts w:ascii="Times New Roman" w:hAnsi="Times New Roman" w:cs="Times New Roman"/>
          <w:color w:val="222222"/>
          <w:sz w:val="24"/>
          <w:szCs w:val="24"/>
          <w:shd w:val="clear" w:color="auto" w:fill="FFFFFF"/>
        </w:rPr>
        <w:t xml:space="preserve"> Pt Unilever Indonesia </w:t>
      </w:r>
      <w:proofErr w:type="spellStart"/>
      <w:r w:rsidRPr="00406875">
        <w:rPr>
          <w:rFonts w:ascii="Times New Roman" w:hAnsi="Times New Roman" w:cs="Times New Roman"/>
          <w:color w:val="222222"/>
          <w:sz w:val="24"/>
          <w:szCs w:val="24"/>
          <w:shd w:val="clear" w:color="auto" w:fill="FFFFFF"/>
        </w:rPr>
        <w:t>Tbk</w:t>
      </w:r>
      <w:proofErr w:type="spellEnd"/>
      <w:r w:rsidRPr="00406875">
        <w:rPr>
          <w:rFonts w:ascii="Times New Roman" w:hAnsi="Times New Roman" w:cs="Times New Roman"/>
          <w:color w:val="222222"/>
          <w:sz w:val="24"/>
          <w:szCs w:val="24"/>
          <w:shd w:val="clear" w:color="auto" w:fill="FFFFFF"/>
        </w:rPr>
        <w:t>. </w:t>
      </w:r>
      <w:proofErr w:type="spellStart"/>
      <w:r w:rsidRPr="00406875">
        <w:rPr>
          <w:rFonts w:ascii="Times New Roman" w:hAnsi="Times New Roman" w:cs="Times New Roman"/>
          <w:i/>
          <w:iCs/>
          <w:color w:val="222222"/>
          <w:sz w:val="24"/>
          <w:szCs w:val="24"/>
          <w:shd w:val="clear" w:color="auto" w:fill="FFFFFF"/>
        </w:rPr>
        <w:t>Jurnal</w:t>
      </w:r>
      <w:proofErr w:type="spellEnd"/>
      <w:r w:rsidRPr="00406875">
        <w:rPr>
          <w:rFonts w:ascii="Times New Roman" w:hAnsi="Times New Roman" w:cs="Times New Roman"/>
          <w:i/>
          <w:iCs/>
          <w:color w:val="222222"/>
          <w:sz w:val="24"/>
          <w:szCs w:val="24"/>
          <w:shd w:val="clear" w:color="auto" w:fill="FFFFFF"/>
        </w:rPr>
        <w:t xml:space="preserve"> </w:t>
      </w:r>
      <w:proofErr w:type="spellStart"/>
      <w:r w:rsidRPr="00406875">
        <w:rPr>
          <w:rFonts w:ascii="Times New Roman" w:hAnsi="Times New Roman" w:cs="Times New Roman"/>
          <w:i/>
          <w:iCs/>
          <w:color w:val="222222"/>
          <w:sz w:val="24"/>
          <w:szCs w:val="24"/>
          <w:shd w:val="clear" w:color="auto" w:fill="FFFFFF"/>
        </w:rPr>
        <w:t>Manajemen</w:t>
      </w:r>
      <w:proofErr w:type="spellEnd"/>
      <w:r w:rsidRPr="00406875">
        <w:rPr>
          <w:rFonts w:ascii="Times New Roman" w:hAnsi="Times New Roman" w:cs="Times New Roman"/>
          <w:i/>
          <w:iCs/>
          <w:color w:val="222222"/>
          <w:sz w:val="24"/>
          <w:szCs w:val="24"/>
          <w:shd w:val="clear" w:color="auto" w:fill="FFFFFF"/>
        </w:rPr>
        <w:t xml:space="preserve"> dan </w:t>
      </w:r>
      <w:proofErr w:type="spellStart"/>
      <w:r w:rsidRPr="00406875">
        <w:rPr>
          <w:rFonts w:ascii="Times New Roman" w:hAnsi="Times New Roman" w:cs="Times New Roman"/>
          <w:i/>
          <w:iCs/>
          <w:color w:val="222222"/>
          <w:sz w:val="24"/>
          <w:szCs w:val="24"/>
          <w:shd w:val="clear" w:color="auto" w:fill="FFFFFF"/>
        </w:rPr>
        <w:t>Akuntansi</w:t>
      </w:r>
      <w:proofErr w:type="spellEnd"/>
      <w:r w:rsidRPr="00406875">
        <w:rPr>
          <w:rFonts w:ascii="Times New Roman" w:hAnsi="Times New Roman" w:cs="Times New Roman"/>
          <w:color w:val="222222"/>
          <w:sz w:val="24"/>
          <w:szCs w:val="24"/>
          <w:shd w:val="clear" w:color="auto" w:fill="FFFFFF"/>
        </w:rPr>
        <w:t>, </w:t>
      </w:r>
      <w:r w:rsidRPr="00406875">
        <w:rPr>
          <w:rFonts w:ascii="Times New Roman" w:hAnsi="Times New Roman" w:cs="Times New Roman"/>
          <w:i/>
          <w:iCs/>
          <w:color w:val="222222"/>
          <w:sz w:val="24"/>
          <w:szCs w:val="24"/>
          <w:shd w:val="clear" w:color="auto" w:fill="FFFFFF"/>
        </w:rPr>
        <w:t>12</w:t>
      </w:r>
      <w:r w:rsidRPr="00406875">
        <w:rPr>
          <w:rFonts w:ascii="Times New Roman" w:hAnsi="Times New Roman" w:cs="Times New Roman"/>
          <w:color w:val="222222"/>
          <w:sz w:val="24"/>
          <w:szCs w:val="24"/>
          <w:shd w:val="clear" w:color="auto" w:fill="FFFFFF"/>
        </w:rPr>
        <w:t>(1).</w:t>
      </w:r>
    </w:p>
    <w:p w14:paraId="47C7860A" w14:textId="77777777" w:rsidR="00406875" w:rsidRPr="00406875" w:rsidRDefault="00406875" w:rsidP="00F24B6C">
      <w:pPr>
        <w:spacing w:after="0" w:line="480" w:lineRule="auto"/>
        <w:ind w:left="720" w:hanging="720"/>
        <w:rPr>
          <w:rFonts w:ascii="Times New Roman" w:hAnsi="Times New Roman" w:cs="Times New Roman"/>
          <w:color w:val="222222"/>
          <w:sz w:val="24"/>
          <w:szCs w:val="24"/>
          <w:shd w:val="clear" w:color="auto" w:fill="FFFFFF"/>
        </w:rPr>
      </w:pPr>
      <w:r w:rsidRPr="00406875">
        <w:rPr>
          <w:rFonts w:ascii="Times New Roman" w:hAnsi="Times New Roman" w:cs="Times New Roman"/>
          <w:color w:val="222222"/>
          <w:sz w:val="24"/>
          <w:szCs w:val="24"/>
          <w:shd w:val="clear" w:color="auto" w:fill="FFFFFF"/>
        </w:rPr>
        <w:t>Saad, R. M., Ghani, M. D. A. H. A., Ahmad, S., &amp; Salim, S. M. N. S. (2014). Effects of equity and debt financing on SME performance in Malaysia. In </w:t>
      </w:r>
      <w:r w:rsidRPr="00406875">
        <w:rPr>
          <w:rFonts w:ascii="Times New Roman" w:hAnsi="Times New Roman" w:cs="Times New Roman"/>
          <w:i/>
          <w:iCs/>
          <w:color w:val="222222"/>
          <w:sz w:val="24"/>
          <w:szCs w:val="24"/>
          <w:shd w:val="clear" w:color="auto" w:fill="FFFFFF"/>
        </w:rPr>
        <w:t>International SME Conference</w:t>
      </w:r>
      <w:r w:rsidRPr="00406875">
        <w:rPr>
          <w:rFonts w:ascii="Times New Roman" w:hAnsi="Times New Roman" w:cs="Times New Roman"/>
          <w:color w:val="222222"/>
          <w:sz w:val="24"/>
          <w:szCs w:val="24"/>
          <w:shd w:val="clear" w:color="auto" w:fill="FFFFFF"/>
        </w:rPr>
        <w:t>.</w:t>
      </w:r>
    </w:p>
    <w:p w14:paraId="4C6DF7E3" w14:textId="77777777" w:rsidR="00406875" w:rsidRPr="00406875" w:rsidRDefault="00406875" w:rsidP="003525FF">
      <w:pPr>
        <w:spacing w:after="0" w:line="480" w:lineRule="auto"/>
        <w:ind w:left="720" w:hanging="720"/>
        <w:rPr>
          <w:rFonts w:ascii="Times New Roman" w:hAnsi="Times New Roman" w:cs="Times New Roman"/>
          <w:sz w:val="24"/>
          <w:szCs w:val="24"/>
          <w:shd w:val="clear" w:color="auto" w:fill="FFFFFF"/>
        </w:rPr>
      </w:pPr>
      <w:r w:rsidRPr="00406875">
        <w:rPr>
          <w:rFonts w:ascii="Times New Roman" w:hAnsi="Times New Roman" w:cs="Times New Roman"/>
          <w:sz w:val="24"/>
          <w:szCs w:val="24"/>
          <w:shd w:val="clear" w:color="auto" w:fill="FFFFFF"/>
        </w:rPr>
        <w:t>Vo, X. V. (2017). Determinants of capital structure in emerging markets: Evidence from Vietnam. Research in International Business and Finance, 40, 105-113.</w:t>
      </w:r>
    </w:p>
    <w:p w14:paraId="146F272E" w14:textId="77777777" w:rsidR="00F24B6C" w:rsidRPr="00406875" w:rsidRDefault="00F24B6C" w:rsidP="003525FF">
      <w:pPr>
        <w:spacing w:after="0" w:line="480" w:lineRule="auto"/>
        <w:ind w:left="720" w:hanging="720"/>
        <w:rPr>
          <w:rFonts w:ascii="Times New Roman" w:hAnsi="Times New Roman" w:cs="Times New Roman"/>
          <w:sz w:val="24"/>
          <w:szCs w:val="24"/>
          <w:shd w:val="clear" w:color="auto" w:fill="FFFFFF"/>
        </w:rPr>
      </w:pPr>
    </w:p>
    <w:sectPr w:rsidR="00F24B6C" w:rsidRPr="00406875" w:rsidSect="00ED3790">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0BAE58" w14:textId="77777777" w:rsidR="00C9185F" w:rsidRDefault="00C9185F" w:rsidP="00ED3790">
      <w:pPr>
        <w:spacing w:after="0" w:line="240" w:lineRule="auto"/>
      </w:pPr>
      <w:r>
        <w:separator/>
      </w:r>
    </w:p>
  </w:endnote>
  <w:endnote w:type="continuationSeparator" w:id="0">
    <w:p w14:paraId="0DF8C62E" w14:textId="77777777" w:rsidR="00C9185F" w:rsidRDefault="00C9185F" w:rsidP="00ED3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ookmanOldStyle">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7DE233" w14:textId="77777777" w:rsidR="00C9185F" w:rsidRDefault="00C9185F" w:rsidP="00ED3790">
      <w:pPr>
        <w:spacing w:after="0" w:line="240" w:lineRule="auto"/>
      </w:pPr>
      <w:r>
        <w:separator/>
      </w:r>
    </w:p>
  </w:footnote>
  <w:footnote w:type="continuationSeparator" w:id="0">
    <w:p w14:paraId="648C8458" w14:textId="77777777" w:rsidR="00C9185F" w:rsidRDefault="00C9185F" w:rsidP="00ED3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C2DE38" w14:textId="77777777" w:rsidR="00ED3790" w:rsidRDefault="008C2AF3">
    <w:pPr>
      <w:pStyle w:val="Header"/>
    </w:pPr>
    <w:r>
      <w:rPr>
        <w:rFonts w:ascii="Times New Roman" w:hAnsi="Times New Roman" w:cs="Times New Roman"/>
        <w:sz w:val="24"/>
        <w:szCs w:val="24"/>
      </w:rPr>
      <w:t>CAPITAL STRUCTURE</w:t>
    </w:r>
    <w:r w:rsidR="00ED3790" w:rsidRPr="00ED3790">
      <w:rPr>
        <w:rFonts w:ascii="Times New Roman" w:hAnsi="Times New Roman" w:cs="Times New Roman"/>
        <w:sz w:val="24"/>
        <w:szCs w:val="24"/>
      </w:rPr>
      <w:tab/>
    </w:r>
    <w:r w:rsidR="00ED3790" w:rsidRPr="00ED3790">
      <w:rPr>
        <w:rFonts w:ascii="Times New Roman" w:hAnsi="Times New Roman" w:cs="Times New Roman"/>
        <w:sz w:val="24"/>
        <w:szCs w:val="24"/>
      </w:rPr>
      <w:tab/>
    </w:r>
    <w:sdt>
      <w:sdtPr>
        <w:rPr>
          <w:rFonts w:ascii="Times New Roman" w:hAnsi="Times New Roman" w:cs="Times New Roman"/>
          <w:sz w:val="24"/>
          <w:szCs w:val="24"/>
        </w:rPr>
        <w:id w:val="-1351870235"/>
        <w:docPartObj>
          <w:docPartGallery w:val="Page Numbers (Top of Page)"/>
          <w:docPartUnique/>
        </w:docPartObj>
      </w:sdtPr>
      <w:sdtEndPr>
        <w:rPr>
          <w:rFonts w:asciiTheme="minorHAnsi" w:hAnsiTheme="minorHAnsi" w:cstheme="minorBidi"/>
          <w:noProof/>
          <w:sz w:val="22"/>
          <w:szCs w:val="22"/>
        </w:rPr>
      </w:sdtEndPr>
      <w:sdtContent>
        <w:r w:rsidR="00ED3790" w:rsidRPr="00ED3790">
          <w:rPr>
            <w:rFonts w:ascii="Times New Roman" w:hAnsi="Times New Roman" w:cs="Times New Roman"/>
            <w:sz w:val="24"/>
            <w:szCs w:val="24"/>
          </w:rPr>
          <w:fldChar w:fldCharType="begin"/>
        </w:r>
        <w:r w:rsidR="00ED3790" w:rsidRPr="00ED3790">
          <w:rPr>
            <w:rFonts w:ascii="Times New Roman" w:hAnsi="Times New Roman" w:cs="Times New Roman"/>
            <w:sz w:val="24"/>
            <w:szCs w:val="24"/>
          </w:rPr>
          <w:instrText xml:space="preserve"> PAGE   \* MERGEFORMAT </w:instrText>
        </w:r>
        <w:r w:rsidR="00ED3790" w:rsidRPr="00ED3790">
          <w:rPr>
            <w:rFonts w:ascii="Times New Roman" w:hAnsi="Times New Roman" w:cs="Times New Roman"/>
            <w:sz w:val="24"/>
            <w:szCs w:val="24"/>
          </w:rPr>
          <w:fldChar w:fldCharType="separate"/>
        </w:r>
        <w:r w:rsidR="00771954">
          <w:rPr>
            <w:rFonts w:ascii="Times New Roman" w:hAnsi="Times New Roman" w:cs="Times New Roman"/>
            <w:noProof/>
            <w:sz w:val="24"/>
            <w:szCs w:val="24"/>
          </w:rPr>
          <w:t>18</w:t>
        </w:r>
        <w:r w:rsidR="00ED3790" w:rsidRPr="00ED379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2C493" w14:textId="77777777" w:rsidR="00ED3790" w:rsidRDefault="00ED3790">
    <w:pPr>
      <w:pStyle w:val="Header"/>
    </w:pPr>
    <w:r w:rsidRPr="00ED3790">
      <w:rPr>
        <w:rFonts w:ascii="Times New Roman" w:hAnsi="Times New Roman" w:cs="Times New Roman"/>
        <w:sz w:val="24"/>
        <w:szCs w:val="24"/>
      </w:rPr>
      <w:t xml:space="preserve">Running Head: </w:t>
    </w:r>
    <w:r w:rsidR="008C2AF3">
      <w:rPr>
        <w:rFonts w:ascii="Times New Roman" w:hAnsi="Times New Roman" w:cs="Times New Roman"/>
        <w:sz w:val="24"/>
        <w:szCs w:val="24"/>
      </w:rPr>
      <w:t xml:space="preserve">CAPITAL STRUCTURE </w:t>
    </w:r>
    <w:r w:rsidRPr="00ED3790">
      <w:rPr>
        <w:rFonts w:ascii="Times New Roman" w:hAnsi="Times New Roman" w:cs="Times New Roman"/>
        <w:sz w:val="24"/>
        <w:szCs w:val="24"/>
      </w:rPr>
      <w:tab/>
    </w:r>
    <w:r w:rsidRPr="00ED3790">
      <w:rPr>
        <w:rFonts w:ascii="Times New Roman" w:hAnsi="Times New Roman" w:cs="Times New Roman"/>
        <w:sz w:val="24"/>
        <w:szCs w:val="24"/>
      </w:rPr>
      <w:tab/>
    </w:r>
    <w:sdt>
      <w:sdtPr>
        <w:rPr>
          <w:rFonts w:ascii="Times New Roman" w:hAnsi="Times New Roman" w:cs="Times New Roman"/>
          <w:sz w:val="24"/>
          <w:szCs w:val="24"/>
        </w:rPr>
        <w:id w:val="395626209"/>
        <w:docPartObj>
          <w:docPartGallery w:val="Page Numbers (Top of Page)"/>
          <w:docPartUnique/>
        </w:docPartObj>
      </w:sdtPr>
      <w:sdtEndPr>
        <w:rPr>
          <w:rFonts w:asciiTheme="minorHAnsi" w:hAnsiTheme="minorHAnsi" w:cstheme="minorBidi"/>
          <w:noProof/>
          <w:sz w:val="22"/>
          <w:szCs w:val="22"/>
        </w:rPr>
      </w:sdtEndPr>
      <w:sdtContent>
        <w:r w:rsidRPr="00ED3790">
          <w:rPr>
            <w:rFonts w:ascii="Times New Roman" w:hAnsi="Times New Roman" w:cs="Times New Roman"/>
            <w:sz w:val="24"/>
            <w:szCs w:val="24"/>
          </w:rPr>
          <w:fldChar w:fldCharType="begin"/>
        </w:r>
        <w:r w:rsidRPr="00ED3790">
          <w:rPr>
            <w:rFonts w:ascii="Times New Roman" w:hAnsi="Times New Roman" w:cs="Times New Roman"/>
            <w:sz w:val="24"/>
            <w:szCs w:val="24"/>
          </w:rPr>
          <w:instrText xml:space="preserve"> PAGE   \* MERGEFORMAT </w:instrText>
        </w:r>
        <w:r w:rsidRPr="00ED3790">
          <w:rPr>
            <w:rFonts w:ascii="Times New Roman" w:hAnsi="Times New Roman" w:cs="Times New Roman"/>
            <w:sz w:val="24"/>
            <w:szCs w:val="24"/>
          </w:rPr>
          <w:fldChar w:fldCharType="separate"/>
        </w:r>
        <w:r w:rsidR="00771954">
          <w:rPr>
            <w:rFonts w:ascii="Times New Roman" w:hAnsi="Times New Roman" w:cs="Times New Roman"/>
            <w:noProof/>
            <w:sz w:val="24"/>
            <w:szCs w:val="24"/>
          </w:rPr>
          <w:t>1</w:t>
        </w:r>
        <w:r w:rsidRPr="00ED3790">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5CC7"/>
    <w:multiLevelType w:val="hybridMultilevel"/>
    <w:tmpl w:val="BD3AD7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F50246"/>
    <w:multiLevelType w:val="multilevel"/>
    <w:tmpl w:val="B8C2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DB0"/>
    <w:rsid w:val="000035F0"/>
    <w:rsid w:val="00023B03"/>
    <w:rsid w:val="00027490"/>
    <w:rsid w:val="00032179"/>
    <w:rsid w:val="000970B6"/>
    <w:rsid w:val="000D712D"/>
    <w:rsid w:val="001232E3"/>
    <w:rsid w:val="00123F79"/>
    <w:rsid w:val="00130284"/>
    <w:rsid w:val="001455F7"/>
    <w:rsid w:val="00173EBC"/>
    <w:rsid w:val="001A03B7"/>
    <w:rsid w:val="001A14F9"/>
    <w:rsid w:val="001E6A5B"/>
    <w:rsid w:val="001F4843"/>
    <w:rsid w:val="00265B74"/>
    <w:rsid w:val="002B1489"/>
    <w:rsid w:val="002D51F4"/>
    <w:rsid w:val="002D7BA8"/>
    <w:rsid w:val="002F10C1"/>
    <w:rsid w:val="003039F5"/>
    <w:rsid w:val="00312226"/>
    <w:rsid w:val="00337BFA"/>
    <w:rsid w:val="00337E0A"/>
    <w:rsid w:val="003512B8"/>
    <w:rsid w:val="003525FF"/>
    <w:rsid w:val="003C0CF2"/>
    <w:rsid w:val="003F7817"/>
    <w:rsid w:val="00406875"/>
    <w:rsid w:val="004117C8"/>
    <w:rsid w:val="00420471"/>
    <w:rsid w:val="00425FF1"/>
    <w:rsid w:val="004305AC"/>
    <w:rsid w:val="00433523"/>
    <w:rsid w:val="00443592"/>
    <w:rsid w:val="004518D2"/>
    <w:rsid w:val="004604DF"/>
    <w:rsid w:val="00480117"/>
    <w:rsid w:val="004D5E56"/>
    <w:rsid w:val="00524FA8"/>
    <w:rsid w:val="0054339E"/>
    <w:rsid w:val="005548E8"/>
    <w:rsid w:val="005829D3"/>
    <w:rsid w:val="005874FD"/>
    <w:rsid w:val="005C0EE1"/>
    <w:rsid w:val="005C381D"/>
    <w:rsid w:val="005D3F2C"/>
    <w:rsid w:val="005E3B23"/>
    <w:rsid w:val="00642CD2"/>
    <w:rsid w:val="007018AE"/>
    <w:rsid w:val="00723556"/>
    <w:rsid w:val="00757120"/>
    <w:rsid w:val="007571DE"/>
    <w:rsid w:val="00771954"/>
    <w:rsid w:val="007B3D1F"/>
    <w:rsid w:val="007D0000"/>
    <w:rsid w:val="00825BF2"/>
    <w:rsid w:val="0086049A"/>
    <w:rsid w:val="008670E7"/>
    <w:rsid w:val="00880E4B"/>
    <w:rsid w:val="008865ED"/>
    <w:rsid w:val="008C00C2"/>
    <w:rsid w:val="008C2AF3"/>
    <w:rsid w:val="00915B6F"/>
    <w:rsid w:val="00925133"/>
    <w:rsid w:val="00951C3C"/>
    <w:rsid w:val="009571FA"/>
    <w:rsid w:val="00984BBF"/>
    <w:rsid w:val="009962F6"/>
    <w:rsid w:val="009A4DC2"/>
    <w:rsid w:val="009B53B1"/>
    <w:rsid w:val="009C347F"/>
    <w:rsid w:val="009C6008"/>
    <w:rsid w:val="009E41CC"/>
    <w:rsid w:val="00A63ACB"/>
    <w:rsid w:val="00A6604B"/>
    <w:rsid w:val="00AC353C"/>
    <w:rsid w:val="00AD49C3"/>
    <w:rsid w:val="00AE3ECA"/>
    <w:rsid w:val="00AE5BB1"/>
    <w:rsid w:val="00B12EB1"/>
    <w:rsid w:val="00B1532F"/>
    <w:rsid w:val="00B40E5B"/>
    <w:rsid w:val="00B45BF5"/>
    <w:rsid w:val="00B50D2B"/>
    <w:rsid w:val="00B6710C"/>
    <w:rsid w:val="00B72140"/>
    <w:rsid w:val="00C019EC"/>
    <w:rsid w:val="00C02F42"/>
    <w:rsid w:val="00C73DD6"/>
    <w:rsid w:val="00C9185F"/>
    <w:rsid w:val="00C97FD8"/>
    <w:rsid w:val="00D445F7"/>
    <w:rsid w:val="00D92DA6"/>
    <w:rsid w:val="00DD1ACA"/>
    <w:rsid w:val="00E06C52"/>
    <w:rsid w:val="00E65B20"/>
    <w:rsid w:val="00E92613"/>
    <w:rsid w:val="00E952B7"/>
    <w:rsid w:val="00E979F2"/>
    <w:rsid w:val="00EA278C"/>
    <w:rsid w:val="00EB0CA3"/>
    <w:rsid w:val="00EB7DB0"/>
    <w:rsid w:val="00ED3790"/>
    <w:rsid w:val="00ED668D"/>
    <w:rsid w:val="00EE395F"/>
    <w:rsid w:val="00F17A6F"/>
    <w:rsid w:val="00F21610"/>
    <w:rsid w:val="00F24B6C"/>
    <w:rsid w:val="00F67210"/>
    <w:rsid w:val="00F80EEE"/>
    <w:rsid w:val="00F82409"/>
    <w:rsid w:val="00FC0AA8"/>
    <w:rsid w:val="00FC5BEF"/>
    <w:rsid w:val="00FE366F"/>
    <w:rsid w:val="00FE43C1"/>
    <w:rsid w:val="00FE7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282D7"/>
  <w15:chartTrackingRefBased/>
  <w15:docId w15:val="{DB4DC29E-0A42-408D-B867-6BF418E34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D37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D3790"/>
    <w:rPr>
      <w:i/>
      <w:iCs/>
    </w:rPr>
  </w:style>
  <w:style w:type="character" w:styleId="Hyperlink">
    <w:name w:val="Hyperlink"/>
    <w:basedOn w:val="DefaultParagraphFont"/>
    <w:uiPriority w:val="99"/>
    <w:unhideWhenUsed/>
    <w:rsid w:val="00ED3790"/>
    <w:rPr>
      <w:color w:val="0563C1" w:themeColor="hyperlink"/>
      <w:u w:val="single"/>
    </w:rPr>
  </w:style>
  <w:style w:type="character" w:customStyle="1" w:styleId="Heading1Char">
    <w:name w:val="Heading 1 Char"/>
    <w:basedOn w:val="DefaultParagraphFont"/>
    <w:link w:val="Heading1"/>
    <w:uiPriority w:val="9"/>
    <w:rsid w:val="00ED3790"/>
    <w:rPr>
      <w:rFonts w:ascii="Times New Roman" w:eastAsia="Times New Roman" w:hAnsi="Times New Roman" w:cs="Times New Roman"/>
      <w:b/>
      <w:bCs/>
      <w:kern w:val="36"/>
      <w:sz w:val="48"/>
      <w:szCs w:val="48"/>
    </w:rPr>
  </w:style>
  <w:style w:type="table" w:styleId="TableGrid">
    <w:name w:val="Table Grid"/>
    <w:basedOn w:val="TableNormal"/>
    <w:uiPriority w:val="39"/>
    <w:rsid w:val="00ED37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3790"/>
    <w:pPr>
      <w:spacing w:after="0" w:line="480" w:lineRule="auto"/>
      <w:ind w:left="720"/>
      <w:contextualSpacing/>
    </w:pPr>
    <w:rPr>
      <w:rFonts w:ascii="Times New Roman" w:eastAsia="Times New Roman" w:hAnsi="Times New Roman" w:cs="Times New Roman"/>
      <w:bCs/>
      <w:sz w:val="24"/>
      <w:szCs w:val="20"/>
    </w:rPr>
  </w:style>
  <w:style w:type="paragraph" w:styleId="Header">
    <w:name w:val="header"/>
    <w:basedOn w:val="Normal"/>
    <w:link w:val="HeaderChar"/>
    <w:uiPriority w:val="99"/>
    <w:unhideWhenUsed/>
    <w:rsid w:val="00ED3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790"/>
  </w:style>
  <w:style w:type="paragraph" w:styleId="Footer">
    <w:name w:val="footer"/>
    <w:basedOn w:val="Normal"/>
    <w:link w:val="FooterChar"/>
    <w:uiPriority w:val="99"/>
    <w:unhideWhenUsed/>
    <w:rsid w:val="00ED3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790"/>
  </w:style>
  <w:style w:type="character" w:customStyle="1" w:styleId="fontstyle01">
    <w:name w:val="fontstyle01"/>
    <w:basedOn w:val="DefaultParagraphFont"/>
    <w:rsid w:val="00825BF2"/>
    <w:rPr>
      <w:rFonts w:ascii="BookmanOldStyle" w:hAnsi="BookmanOldStyle" w:hint="default"/>
      <w:b w:val="0"/>
      <w:bCs w:val="0"/>
      <w:i w:val="0"/>
      <w:iCs w:val="0"/>
      <w:color w:val="000000"/>
      <w:sz w:val="20"/>
      <w:szCs w:val="20"/>
    </w:rPr>
  </w:style>
  <w:style w:type="character" w:customStyle="1" w:styleId="fontstyle21">
    <w:name w:val="fontstyle21"/>
    <w:basedOn w:val="DefaultParagraphFont"/>
    <w:rsid w:val="00825BF2"/>
    <w:rPr>
      <w:rFonts w:ascii="BookmanOldStyle" w:hAnsi="BookmanOldStyle" w:hint="default"/>
      <w:b w:val="0"/>
      <w:bCs w:val="0"/>
      <w:i/>
      <w:iCs/>
      <w:color w:val="000000"/>
      <w:sz w:val="20"/>
      <w:szCs w:val="20"/>
    </w:rPr>
  </w:style>
  <w:style w:type="character" w:styleId="UnresolvedMention">
    <w:name w:val="Unresolved Mention"/>
    <w:basedOn w:val="DefaultParagraphFont"/>
    <w:uiPriority w:val="99"/>
    <w:semiHidden/>
    <w:unhideWhenUsed/>
    <w:rsid w:val="001232E3"/>
    <w:rPr>
      <w:color w:val="605E5C"/>
      <w:shd w:val="clear" w:color="auto" w:fill="E1DFDD"/>
    </w:rPr>
  </w:style>
  <w:style w:type="character" w:styleId="Strong">
    <w:name w:val="Strong"/>
    <w:basedOn w:val="DefaultParagraphFont"/>
    <w:uiPriority w:val="22"/>
    <w:qFormat/>
    <w:rsid w:val="001A03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404894">
      <w:bodyDiv w:val="1"/>
      <w:marLeft w:val="0"/>
      <w:marRight w:val="0"/>
      <w:marTop w:val="0"/>
      <w:marBottom w:val="0"/>
      <w:divBdr>
        <w:top w:val="none" w:sz="0" w:space="0" w:color="auto"/>
        <w:left w:val="none" w:sz="0" w:space="0" w:color="auto"/>
        <w:bottom w:val="none" w:sz="0" w:space="0" w:color="auto"/>
        <w:right w:val="none" w:sz="0" w:space="0" w:color="auto"/>
      </w:divBdr>
    </w:div>
    <w:div w:id="649094971">
      <w:bodyDiv w:val="1"/>
      <w:marLeft w:val="0"/>
      <w:marRight w:val="0"/>
      <w:marTop w:val="0"/>
      <w:marBottom w:val="0"/>
      <w:divBdr>
        <w:top w:val="none" w:sz="0" w:space="0" w:color="auto"/>
        <w:left w:val="none" w:sz="0" w:space="0" w:color="auto"/>
        <w:bottom w:val="none" w:sz="0" w:space="0" w:color="auto"/>
        <w:right w:val="none" w:sz="0" w:space="0" w:color="auto"/>
      </w:divBdr>
    </w:div>
    <w:div w:id="865102169">
      <w:bodyDiv w:val="1"/>
      <w:marLeft w:val="0"/>
      <w:marRight w:val="0"/>
      <w:marTop w:val="0"/>
      <w:marBottom w:val="0"/>
      <w:divBdr>
        <w:top w:val="none" w:sz="0" w:space="0" w:color="auto"/>
        <w:left w:val="none" w:sz="0" w:space="0" w:color="auto"/>
        <w:bottom w:val="none" w:sz="0" w:space="0" w:color="auto"/>
        <w:right w:val="none" w:sz="0" w:space="0" w:color="auto"/>
      </w:divBdr>
    </w:div>
    <w:div w:id="1190796098">
      <w:bodyDiv w:val="1"/>
      <w:marLeft w:val="0"/>
      <w:marRight w:val="0"/>
      <w:marTop w:val="0"/>
      <w:marBottom w:val="0"/>
      <w:divBdr>
        <w:top w:val="none" w:sz="0" w:space="0" w:color="auto"/>
        <w:left w:val="none" w:sz="0" w:space="0" w:color="auto"/>
        <w:bottom w:val="none" w:sz="0" w:space="0" w:color="auto"/>
        <w:right w:val="none" w:sz="0" w:space="0" w:color="auto"/>
      </w:divBdr>
      <w:divsChild>
        <w:div w:id="1138380675">
          <w:marLeft w:val="0"/>
          <w:marRight w:val="0"/>
          <w:marTop w:val="0"/>
          <w:marBottom w:val="0"/>
          <w:divBdr>
            <w:top w:val="none" w:sz="0" w:space="0" w:color="auto"/>
            <w:left w:val="none" w:sz="0" w:space="0" w:color="auto"/>
            <w:bottom w:val="none" w:sz="0" w:space="0" w:color="auto"/>
            <w:right w:val="none" w:sz="0" w:space="0" w:color="auto"/>
          </w:divBdr>
        </w:div>
      </w:divsChild>
    </w:div>
    <w:div w:id="1212959296">
      <w:bodyDiv w:val="1"/>
      <w:marLeft w:val="0"/>
      <w:marRight w:val="0"/>
      <w:marTop w:val="0"/>
      <w:marBottom w:val="0"/>
      <w:divBdr>
        <w:top w:val="none" w:sz="0" w:space="0" w:color="auto"/>
        <w:left w:val="none" w:sz="0" w:space="0" w:color="auto"/>
        <w:bottom w:val="none" w:sz="0" w:space="0" w:color="auto"/>
        <w:right w:val="none" w:sz="0" w:space="0" w:color="auto"/>
      </w:divBdr>
    </w:div>
    <w:div w:id="1488401522">
      <w:bodyDiv w:val="1"/>
      <w:marLeft w:val="0"/>
      <w:marRight w:val="0"/>
      <w:marTop w:val="0"/>
      <w:marBottom w:val="0"/>
      <w:divBdr>
        <w:top w:val="none" w:sz="0" w:space="0" w:color="auto"/>
        <w:left w:val="none" w:sz="0" w:space="0" w:color="auto"/>
        <w:bottom w:val="none" w:sz="0" w:space="0" w:color="auto"/>
        <w:right w:val="none" w:sz="0" w:space="0" w:color="auto"/>
      </w:divBdr>
    </w:div>
    <w:div w:id="1536845955">
      <w:bodyDiv w:val="1"/>
      <w:marLeft w:val="0"/>
      <w:marRight w:val="0"/>
      <w:marTop w:val="0"/>
      <w:marBottom w:val="0"/>
      <w:divBdr>
        <w:top w:val="none" w:sz="0" w:space="0" w:color="auto"/>
        <w:left w:val="none" w:sz="0" w:space="0" w:color="auto"/>
        <w:bottom w:val="none" w:sz="0" w:space="0" w:color="auto"/>
        <w:right w:val="none" w:sz="0" w:space="0" w:color="auto"/>
      </w:divBdr>
    </w:div>
    <w:div w:id="1720398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usinessinsider.com/apple-services-business-strategy-2017-8"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urufocus.com/term/iv_dcf_share/AAPL/Intrinsic-Value:-Projected-FCF/Apple%20Inc" TargetMode="External"/><Relationship Id="rId4" Type="http://schemas.openxmlformats.org/officeDocument/2006/relationships/webSettings" Target="webSettings.xml"/><Relationship Id="rId9" Type="http://schemas.openxmlformats.org/officeDocument/2006/relationships/hyperlink" Target="https://www.fool.com/investing/2017/11/06/apple-expects-fiscal-2018-capital-expenditures-of.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22</Pages>
  <Words>4935</Words>
  <Characters>28132</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Michael Mutinda</cp:lastModifiedBy>
  <cp:revision>21</cp:revision>
  <dcterms:created xsi:type="dcterms:W3CDTF">2019-12-07T08:40:00Z</dcterms:created>
  <dcterms:modified xsi:type="dcterms:W3CDTF">2019-12-07T15:04:00Z</dcterms:modified>
</cp:coreProperties>
</file>